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76" w:lineRule="exact"/>
        <w:rPr>
          <w:rFonts w:eastAsia="黑体"/>
        </w:rPr>
      </w:pPr>
    </w:p>
    <w:p>
      <w:pPr>
        <w:spacing w:line="576" w:lineRule="exact"/>
        <w:jc w:val="center"/>
        <w:rPr>
          <w:rFonts w:eastAsia="CESI小标宋-GB13000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陕西省制造业单项冠军培育遴选重点领域</w:t>
      </w:r>
    </w:p>
    <w:p>
      <w:pPr>
        <w:spacing w:line="576" w:lineRule="exact"/>
        <w:ind w:firstLine="640" w:firstLineChars="200"/>
      </w:pP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一、新一代信息技术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基础电子元器件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电子专用设备与测量仪器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集成电路制造设备和零部件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集成电路制造与封测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网络设备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智能感知设备及器件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新型计算设备（服务器、存储设备等）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智能终端产品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物联网器件及设备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新型显示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信息安全设备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人工智能软硬件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网络与信息安全软件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工业互联网平台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二、装备制造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工业机器人与服务机器人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数控机床与先进成形装备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增材制造装备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大型工程机械及部件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重大成套设备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智能测控装备（仪器仪表）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工业母机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关键基础零部件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铁路高端装备及部件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城市轨道装备及部件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先进适用农机装备及部件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高效专用农机装备及部件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先进纺织机械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智能化食品饮料机械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高端医疗装备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工业气体关键技术及装备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三、新材料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先进钢铁材料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先进有色金属材料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先进石化化工新材料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先进无机非金属材料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先进稀土材料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高储能和关键电子材料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高性能纤维及制品和复合材料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生物基和生物医用材料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先进半导体材料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新型显示材料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新能源材料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新能源电池材料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绿色节能建筑材料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其他前沿新材料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四、新能源汽车和智能网联汽车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新能源汽车整车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电驱动系统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动力电池系统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燃料电池系统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环境感知设备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车载联网设备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计算平台及操作系统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开发软件及工具链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软硬件测试设备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其他零部件及相关设备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五、新能源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核燃料加工及设备制造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核电装备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风能发电机装备及零部件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风能发电其他相关装备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太阳能设备和生产装备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太阳能电池与锂离子电池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生物质能及其他新能源设备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智能电力控制设备及电缆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电力电子基础元器件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六、节能环保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高效节能通用设备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高效节能专用设备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高效节能电气机械器材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高效节能工业控制装置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环境保护专用设备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环境保护监测仪器及电子设备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环境污染处理药剂材料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矿产资源与工业废弃资源利用设备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城乡生活垃圾与农林废弃资源利用设备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水及海水资源利用设备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七、航空航天与海洋装备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航空器整机（不含无人机）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航空发动机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航空机载系统和设备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航空零部件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无人机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卫星应用技术设备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船舶与海洋工程装备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深海石油钻探设备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其他海洋相关设备与产品</w:t>
      </w:r>
    </w:p>
    <w:p>
      <w:pPr>
        <w:spacing w:line="576" w:lineRule="exact"/>
        <w:ind w:firstLine="640" w:firstLineChars="200"/>
      </w:pPr>
      <w:r>
        <w:rPr>
          <w:rFonts w:hint="eastAsia" w:ascii="仿宋_GB2312" w:eastAsia="仿宋_GB2312"/>
        </w:rPr>
        <w:t>海洋环境监测与探测装备</w:t>
      </w:r>
    </w:p>
    <w:p>
      <w:pPr>
        <w:spacing w:line="576" w:lineRule="exact"/>
        <w:ind w:firstLine="640" w:firstLineChars="200"/>
        <w:rPr>
          <w:rFonts w:eastAsia="黑体"/>
        </w:rPr>
      </w:pPr>
      <w:r>
        <w:rPr>
          <w:rFonts w:eastAsia="黑体"/>
        </w:rPr>
        <w:t>八、其他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数字创意技术设备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冰雪装备器材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文物保护装备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WQ0YTM2MTVkZjk3YjJmZDBhMTBjZGY1YjAwYmEifQ=="/>
  </w:docVars>
  <w:rsids>
    <w:rsidRoot w:val="00000000"/>
    <w:rsid w:val="7B3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814</Words>
  <Characters>814</Characters>
  <Lines>0</Lines>
  <Paragraphs>0</Paragraphs>
  <TotalTime>0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2023-09-06T08:47:56Z</dcterms:created>
  <dc:creator>123456</dc:creator>
  <cp:lastModifiedBy>:′Ｐ_ｐ</cp:lastModifiedBy>
  <dcterms:modified xsi:type="dcterms:W3CDTF">2023-09-06T08:48:02Z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EEE0CDBE6E5F42D5BB1CDA5E87DA39F5_12</vt:lpwstr>
  </property>
</Properties>
</file>