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p>
    <w:p>
      <w:pPr>
        <w:jc w:val="center"/>
        <w:rPr>
          <w:rFonts w:ascii="宋体" w:hAnsi="宋体" w:cs="宋体"/>
          <w:b/>
          <w:bCs/>
          <w:sz w:val="44"/>
          <w:szCs w:val="44"/>
        </w:rPr>
      </w:pPr>
    </w:p>
    <w:p>
      <w:pPr>
        <w:spacing w:line="440" w:lineRule="exact"/>
        <w:jc w:val="center"/>
        <w:rPr>
          <w:rFonts w:ascii="宋体" w:hAnsi="宋体" w:cs="宋体"/>
          <w:b/>
          <w:bCs/>
          <w:sz w:val="44"/>
          <w:szCs w:val="44"/>
        </w:rPr>
      </w:pPr>
    </w:p>
    <w:p>
      <w:pPr>
        <w:spacing w:line="560" w:lineRule="exact"/>
        <w:jc w:val="center"/>
        <w:rPr>
          <w:rFonts w:hint="default" w:asciiTheme="majorEastAsia" w:hAnsiTheme="majorEastAsia" w:eastAsiaTheme="majorEastAsia" w:cstheme="majorEastAsia"/>
          <w:b/>
          <w:bCs/>
          <w:sz w:val="48"/>
          <w:szCs w:val="48"/>
          <w:lang w:val="en-US" w:eastAsia="zh-CN"/>
        </w:rPr>
      </w:pPr>
      <w:r>
        <w:rPr>
          <w:rFonts w:hint="default" w:asciiTheme="majorEastAsia" w:hAnsiTheme="majorEastAsia" w:eastAsiaTheme="majorEastAsia" w:cstheme="majorEastAsia"/>
          <w:b/>
          <w:bCs/>
          <w:sz w:val="48"/>
          <w:szCs w:val="48"/>
          <w:lang w:val="en-US" w:eastAsia="zh-CN"/>
        </w:rPr>
        <w:t>西咸新区公安局空港新城分局</w:t>
      </w:r>
    </w:p>
    <w:p>
      <w:pPr>
        <w:spacing w:line="560" w:lineRule="exact"/>
        <w:jc w:val="center"/>
        <w:rPr>
          <w:rFonts w:hint="eastAsia" w:asciiTheme="majorEastAsia" w:hAnsiTheme="majorEastAsia" w:eastAsiaTheme="majorEastAsia" w:cstheme="majorEastAsia"/>
          <w:b/>
          <w:bCs/>
          <w:sz w:val="48"/>
          <w:szCs w:val="48"/>
          <w:lang w:val="en-US" w:eastAsia="zh-CN"/>
        </w:rPr>
      </w:pPr>
      <w:r>
        <w:rPr>
          <w:rFonts w:hint="eastAsia" w:asciiTheme="majorEastAsia" w:hAnsiTheme="majorEastAsia" w:eastAsiaTheme="majorEastAsia" w:cstheme="majorEastAsia"/>
          <w:b/>
          <w:bCs/>
          <w:sz w:val="48"/>
          <w:szCs w:val="48"/>
        </w:rPr>
        <w:t>2019年</w:t>
      </w:r>
      <w:r>
        <w:rPr>
          <w:rFonts w:hint="eastAsia" w:asciiTheme="majorEastAsia" w:hAnsiTheme="majorEastAsia" w:eastAsiaTheme="majorEastAsia" w:cstheme="majorEastAsia"/>
          <w:b/>
          <w:bCs/>
          <w:sz w:val="48"/>
          <w:szCs w:val="48"/>
          <w:lang w:eastAsia="zh-CN"/>
        </w:rPr>
        <w:t>度</w:t>
      </w:r>
      <w:r>
        <w:rPr>
          <w:rFonts w:hint="eastAsia" w:asciiTheme="majorEastAsia" w:hAnsiTheme="majorEastAsia" w:eastAsiaTheme="majorEastAsia" w:cstheme="majorEastAsia"/>
          <w:b/>
          <w:bCs/>
          <w:sz w:val="48"/>
          <w:szCs w:val="48"/>
        </w:rPr>
        <w:t>决算</w:t>
      </w:r>
      <w:r>
        <w:rPr>
          <w:rFonts w:hint="eastAsia" w:asciiTheme="majorEastAsia" w:hAnsiTheme="majorEastAsia" w:eastAsiaTheme="majorEastAsia" w:cstheme="majorEastAsia"/>
          <w:b/>
          <w:bCs/>
          <w:sz w:val="48"/>
          <w:szCs w:val="48"/>
          <w:lang w:eastAsia="zh-CN"/>
        </w:rPr>
        <w:t>公开说明</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hint="eastAsia"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570" w:firstLineChars="800"/>
        <w:rPr>
          <w:rFonts w:hint="eastAsia" w:asciiTheme="majorEastAsia" w:hAnsiTheme="majorEastAsia" w:eastAsiaTheme="majorEastAsia" w:cstheme="majorEastAsia"/>
          <w:b/>
          <w:bCs/>
          <w:sz w:val="32"/>
          <w:szCs w:val="32"/>
        </w:rPr>
      </w:pPr>
    </w:p>
    <w:p>
      <w:pPr>
        <w:spacing w:line="400" w:lineRule="exact"/>
        <w:ind w:firstLine="2088" w:firstLineChars="650"/>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保密审查情况：</w:t>
      </w:r>
      <w:r>
        <w:rPr>
          <w:rFonts w:hint="eastAsia" w:asciiTheme="minorEastAsia" w:hAnsiTheme="minorEastAsia" w:eastAsiaTheme="minorEastAsia" w:cstheme="minorEastAsia"/>
          <w:b/>
          <w:bCs/>
          <w:sz w:val="32"/>
          <w:szCs w:val="32"/>
          <w:lang w:eastAsia="zh-CN"/>
        </w:rPr>
        <w:t>已审查</w:t>
      </w:r>
    </w:p>
    <w:p>
      <w:pPr>
        <w:spacing w:line="400" w:lineRule="exact"/>
        <w:jc w:val="center"/>
        <w:rPr>
          <w:rFonts w:hint="eastAsia" w:asciiTheme="minorEastAsia" w:hAnsiTheme="minorEastAsia" w:eastAsiaTheme="minorEastAsia" w:cstheme="minorEastAsia"/>
          <w:b/>
          <w:bCs/>
          <w:sz w:val="32"/>
          <w:szCs w:val="32"/>
        </w:rPr>
      </w:pPr>
    </w:p>
    <w:p>
      <w:pPr>
        <w:spacing w:line="400" w:lineRule="exact"/>
        <w:ind w:firstLine="2088" w:firstLineChars="650"/>
        <w:rPr>
          <w:rFonts w:hint="eastAsia" w:ascii="宋体" w:hAnsi="宋体" w:cs="宋体" w:eastAsiaTheme="minorEastAsia"/>
          <w:b/>
          <w:bCs/>
          <w:sz w:val="32"/>
          <w:szCs w:val="32"/>
          <w:lang w:eastAsia="zh-CN"/>
        </w:rPr>
      </w:pPr>
      <w:r>
        <w:rPr>
          <w:rFonts w:hint="eastAsia" w:asciiTheme="minorEastAsia" w:hAnsiTheme="minorEastAsia" w:eastAsiaTheme="minorEastAsia" w:cstheme="minorEastAsia"/>
          <w:b/>
          <w:bCs/>
          <w:sz w:val="32"/>
          <w:szCs w:val="32"/>
        </w:rPr>
        <w:t>部门主要负责人审签情况：</w:t>
      </w:r>
      <w:r>
        <w:rPr>
          <w:rFonts w:hint="eastAsia" w:asciiTheme="minorEastAsia" w:hAnsiTheme="minorEastAsia" w:eastAsiaTheme="minorEastAsia" w:cstheme="minorEastAsia"/>
          <w:b/>
          <w:bCs/>
          <w:sz w:val="32"/>
          <w:szCs w:val="32"/>
          <w:lang w:eastAsia="zh-CN"/>
        </w:rPr>
        <w:t>祝永民</w:t>
      </w:r>
    </w:p>
    <w:p>
      <w:pPr>
        <w:spacing w:line="400" w:lineRule="exact"/>
        <w:rPr>
          <w:rFonts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spacing w:line="400" w:lineRule="exact"/>
        <w:rPr>
          <w:rFonts w:hint="eastAsia"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jc w:val="center"/>
        <w:rPr>
          <w:rFonts w:ascii="黑体" w:hAnsi="宋体" w:eastAsia="黑体"/>
          <w:b/>
          <w:color w:val="000000"/>
          <w:kern w:val="0"/>
          <w:sz w:val="56"/>
          <w:szCs w:val="56"/>
          <w:lang w:bidi="ar"/>
        </w:rPr>
      </w:pPr>
      <w:r>
        <w:rPr>
          <w:rFonts w:ascii="黑体" w:hAnsi="宋体" w:eastAsia="黑体"/>
          <w:b/>
          <w:color w:val="000000"/>
          <w:kern w:val="0"/>
          <w:sz w:val="56"/>
          <w:szCs w:val="56"/>
          <w:lang w:bidi="ar"/>
        </w:rPr>
        <w:br w:type="page"/>
      </w:r>
    </w:p>
    <w:p>
      <w:pPr>
        <w:jc w:val="center"/>
        <w:rPr>
          <w:rFonts w:ascii="黑体" w:hAnsi="宋体" w:eastAsia="黑体"/>
          <w:bCs/>
          <w:color w:val="000000"/>
          <w:kern w:val="0"/>
          <w:sz w:val="36"/>
          <w:szCs w:val="36"/>
          <w:lang w:bidi="ar"/>
        </w:rPr>
      </w:pPr>
      <w:r>
        <w:rPr>
          <w:rFonts w:ascii="黑体" w:hAnsi="宋体" w:eastAsia="黑体"/>
          <w:bCs/>
          <w:color w:val="000000"/>
          <w:kern w:val="0"/>
          <w:sz w:val="36"/>
          <w:szCs w:val="36"/>
          <w:lang w:bidi="ar"/>
        </w:rPr>
        <w:t>目</w:t>
      </w:r>
      <w:r>
        <w:rPr>
          <w:rFonts w:hint="eastAsia" w:ascii="黑体" w:hAnsi="宋体" w:eastAsia="黑体"/>
          <w:bCs/>
          <w:color w:val="000000"/>
          <w:kern w:val="0"/>
          <w:sz w:val="36"/>
          <w:szCs w:val="36"/>
          <w:lang w:bidi="ar"/>
        </w:rPr>
        <w:t xml:space="preserve">  </w:t>
      </w:r>
      <w:r>
        <w:rPr>
          <w:rFonts w:ascii="黑体" w:hAnsi="宋体" w:eastAsia="黑体"/>
          <w:bCs/>
          <w:color w:val="000000"/>
          <w:kern w:val="0"/>
          <w:sz w:val="36"/>
          <w:szCs w:val="36"/>
          <w:lang w:bidi="ar"/>
        </w:rPr>
        <w:t>录</w:t>
      </w:r>
    </w:p>
    <w:p>
      <w:pPr>
        <w:jc w:val="center"/>
        <w:rPr>
          <w:rFonts w:ascii="黑体" w:hAnsi="宋体" w:eastAsia="黑体"/>
          <w:bCs/>
          <w:color w:val="000000"/>
          <w:kern w:val="0"/>
          <w:sz w:val="36"/>
          <w:szCs w:val="36"/>
          <w:lang w:bidi="ar"/>
        </w:rPr>
      </w:pPr>
    </w:p>
    <w:p>
      <w:pPr>
        <w:widowControl/>
        <w:jc w:val="center"/>
      </w:pPr>
      <w:r>
        <w:rPr>
          <w:rFonts w:hint="eastAsia" w:ascii="黑体" w:hAnsi="宋体" w:eastAsia="黑体"/>
          <w:color w:val="000000"/>
          <w:kern w:val="0"/>
          <w:sz w:val="32"/>
          <w:szCs w:val="32"/>
          <w:lang w:bidi="ar"/>
        </w:rPr>
        <w:t xml:space="preserve">第一部分 </w:t>
      </w:r>
      <w:r>
        <w:rPr>
          <w:rFonts w:ascii="黑体" w:hAnsi="宋体" w:eastAsia="黑体"/>
          <w:color w:val="000000"/>
          <w:kern w:val="0"/>
          <w:sz w:val="32"/>
          <w:szCs w:val="32"/>
          <w:lang w:bidi="ar"/>
        </w:rPr>
        <w:t xml:space="preserve"> </w:t>
      </w:r>
      <w:r>
        <w:rPr>
          <w:rFonts w:hint="eastAsia" w:ascii="黑体" w:hAnsi="宋体" w:eastAsia="黑体"/>
          <w:color w:val="000000"/>
          <w:kern w:val="0"/>
          <w:sz w:val="32"/>
          <w:szCs w:val="32"/>
          <w:lang w:bidi="ar"/>
        </w:rPr>
        <w:t>部门概况</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一、部门主要职责及内设机构</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二、部门决算单位构成</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三、部门人员情况</w:t>
      </w:r>
    </w:p>
    <w:p>
      <w:pPr>
        <w:widowControl/>
        <w:jc w:val="center"/>
      </w:pPr>
      <w:r>
        <w:rPr>
          <w:rFonts w:hint="eastAsia" w:ascii="黑体" w:hAnsi="宋体" w:eastAsia="黑体"/>
          <w:color w:val="000000"/>
          <w:kern w:val="0"/>
          <w:sz w:val="32"/>
          <w:szCs w:val="32"/>
          <w:lang w:bidi="ar"/>
        </w:rPr>
        <w:t>第二部分  2019年</w:t>
      </w:r>
      <w:r>
        <w:rPr>
          <w:rFonts w:hint="eastAsia" w:ascii="黑体" w:hAnsi="宋体" w:eastAsia="黑体"/>
          <w:color w:val="000000"/>
          <w:kern w:val="0"/>
          <w:sz w:val="32"/>
          <w:szCs w:val="32"/>
          <w:lang w:eastAsia="zh-CN" w:bidi="ar"/>
        </w:rPr>
        <w:t>度</w:t>
      </w:r>
      <w:r>
        <w:rPr>
          <w:rFonts w:hint="eastAsia" w:ascii="黑体" w:hAnsi="宋体" w:eastAsia="黑体"/>
          <w:color w:val="000000"/>
          <w:kern w:val="0"/>
          <w:sz w:val="32"/>
          <w:szCs w:val="32"/>
          <w:lang w:bidi="ar"/>
        </w:rPr>
        <w:t>部门决算表</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二、收入决算总表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四、财政拨款收入支出决算总表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五、一般公共预算财政拨款支出决算表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六、一般公共预算财政拨款基本支出决算表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七、一般公共预算财政拨款“三公”经费及会议费、培训费支出决算表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八、政府性基金预算财政拨款收入支出决算表</w:t>
      </w:r>
    </w:p>
    <w:p>
      <w:pPr>
        <w:widowControl/>
        <w:jc w:val="center"/>
      </w:pPr>
      <w:r>
        <w:rPr>
          <w:rFonts w:hint="eastAsia" w:ascii="黑体" w:hAnsi="宋体" w:eastAsia="黑体"/>
          <w:color w:val="000000"/>
          <w:kern w:val="0"/>
          <w:sz w:val="32"/>
          <w:szCs w:val="32"/>
          <w:lang w:bidi="ar"/>
        </w:rPr>
        <w:t xml:space="preserve">第三部分 </w:t>
      </w:r>
      <w:r>
        <w:rPr>
          <w:rFonts w:ascii="黑体" w:hAnsi="宋体" w:eastAsia="黑体"/>
          <w:color w:val="000000"/>
          <w:kern w:val="0"/>
          <w:sz w:val="32"/>
          <w:szCs w:val="32"/>
          <w:lang w:bidi="ar"/>
        </w:rPr>
        <w:t xml:space="preserve"> </w:t>
      </w:r>
      <w:r>
        <w:rPr>
          <w:rFonts w:hint="eastAsia" w:ascii="黑体" w:hAnsi="宋体" w:eastAsia="黑体"/>
          <w:color w:val="000000"/>
          <w:kern w:val="0"/>
          <w:sz w:val="32"/>
          <w:szCs w:val="32"/>
          <w:lang w:bidi="ar"/>
        </w:rPr>
        <w:t>2019年</w:t>
      </w:r>
      <w:r>
        <w:rPr>
          <w:rFonts w:hint="eastAsia" w:ascii="黑体" w:hAnsi="宋体" w:eastAsia="黑体"/>
          <w:color w:val="000000"/>
          <w:kern w:val="0"/>
          <w:sz w:val="32"/>
          <w:szCs w:val="32"/>
          <w:lang w:eastAsia="zh-CN" w:bidi="ar"/>
        </w:rPr>
        <w:t>度</w:t>
      </w:r>
      <w:r>
        <w:rPr>
          <w:rFonts w:hint="eastAsia" w:ascii="黑体" w:hAnsi="宋体" w:eastAsia="黑体"/>
          <w:color w:val="000000"/>
          <w:kern w:val="0"/>
          <w:sz w:val="32"/>
          <w:szCs w:val="32"/>
          <w:lang w:bidi="ar"/>
        </w:rPr>
        <w:t>部门决算情况说明</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二、收入决算情况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楷体" w:hAnsi="楷体" w:eastAsia="楷体" w:cs="楷体"/>
        </w:rPr>
      </w:pPr>
      <w:r>
        <w:rPr>
          <w:rFonts w:hint="eastAsia" w:ascii="仿宋" w:hAnsi="仿宋" w:eastAsia="仿宋" w:cs="楷体"/>
          <w:color w:val="000000"/>
          <w:kern w:val="0"/>
          <w:sz w:val="32"/>
          <w:szCs w:val="32"/>
          <w:lang w:bidi="ar"/>
        </w:rPr>
        <w:t>四、财政拨款收入支出决算总体情况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r>
        <w:rPr>
          <w:rFonts w:hint="eastAsia" w:ascii="楷体" w:hAnsi="楷体" w:eastAsia="楷体"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五、一般公共预算财政拨款支出决算情况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（一）财政拨款支出决算总体情况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（二）财政拨款支出决算具体情况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六、一般公共预算财政拨款基本支出决算情况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七、一般公共预算财政拨款“三公”经费及会议费、培训费支出决算情况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（一）“三公”经费财政拨款支出决算总体情况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（二）“三公”经费财政拨款支出决算具体情况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（三）培训费支出情况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（四）会议费支出情况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hint="eastAsia"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九、国有资本经营财政拨款收</w:t>
      </w:r>
      <w:r>
        <w:rPr>
          <w:rFonts w:hint="eastAsia" w:ascii="仿宋" w:hAnsi="仿宋" w:eastAsia="仿宋" w:cs="楷体"/>
          <w:color w:val="000000"/>
          <w:kern w:val="0"/>
          <w:sz w:val="32"/>
          <w:szCs w:val="32"/>
          <w:lang w:eastAsia="zh-CN" w:bidi="ar"/>
        </w:rPr>
        <w:t>入</w:t>
      </w:r>
      <w:r>
        <w:rPr>
          <w:rFonts w:hint="eastAsia" w:ascii="仿宋" w:hAnsi="仿宋" w:eastAsia="仿宋" w:cs="楷体"/>
          <w:color w:val="000000"/>
          <w:kern w:val="0"/>
          <w:sz w:val="32"/>
          <w:szCs w:val="32"/>
          <w:lang w:bidi="ar"/>
        </w:rPr>
        <w:t>支</w:t>
      </w:r>
      <w:r>
        <w:rPr>
          <w:rFonts w:hint="eastAsia" w:ascii="仿宋" w:hAnsi="仿宋" w:eastAsia="仿宋" w:cs="楷体"/>
          <w:color w:val="000000"/>
          <w:kern w:val="0"/>
          <w:sz w:val="32"/>
          <w:szCs w:val="32"/>
          <w:lang w:eastAsia="zh-CN" w:bidi="ar"/>
        </w:rPr>
        <w:t>出</w:t>
      </w:r>
      <w:r>
        <w:rPr>
          <w:rFonts w:hint="eastAsia" w:ascii="仿宋" w:hAnsi="仿宋" w:eastAsia="仿宋" w:cs="楷体"/>
          <w:color w:val="000000"/>
          <w:kern w:val="0"/>
          <w:sz w:val="32"/>
          <w:szCs w:val="32"/>
          <w:lang w:bidi="ar"/>
        </w:rPr>
        <w:t>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十、其他重要事项</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（一）机关运行经费支出情况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（二）政府采购支出情况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（三）国有资产占用及购置情况</w:t>
      </w:r>
      <w:r>
        <w:rPr>
          <w:rFonts w:hint="eastAsia" w:ascii="仿宋" w:hAnsi="仿宋" w:eastAsia="仿宋" w:cs="楷体"/>
          <w:color w:val="000000"/>
          <w:kern w:val="0"/>
          <w:sz w:val="32"/>
          <w:szCs w:val="32"/>
          <w:lang w:eastAsia="zh-CN" w:bidi="ar"/>
        </w:rPr>
        <w:t>说明</w:t>
      </w:r>
      <w:r>
        <w:rPr>
          <w:rFonts w:hint="eastAsia" w:ascii="仿宋" w:hAnsi="仿宋" w:eastAsia="仿宋" w:cs="楷体"/>
          <w:color w:val="000000"/>
          <w:kern w:val="0"/>
          <w:sz w:val="32"/>
          <w:szCs w:val="32"/>
          <w:lang w:bidi="ar"/>
        </w:rPr>
        <w:t xml:space="preserve"> </w:t>
      </w:r>
    </w:p>
    <w:p>
      <w:pPr>
        <w:jc w:val="center"/>
        <w:rPr>
          <w:rFonts w:hint="eastAsia" w:ascii="黑体" w:hAnsi="宋体" w:eastAsia="黑体"/>
          <w:color w:val="000000"/>
          <w:kern w:val="0"/>
          <w:sz w:val="32"/>
          <w:szCs w:val="32"/>
          <w:lang w:bidi="ar"/>
        </w:rPr>
      </w:pPr>
      <w:r>
        <w:rPr>
          <w:rFonts w:hint="eastAsia" w:ascii="黑体" w:hAnsi="宋体" w:eastAsia="黑体"/>
          <w:color w:val="000000"/>
          <w:kern w:val="0"/>
          <w:sz w:val="32"/>
          <w:szCs w:val="32"/>
          <w:lang w:bidi="ar"/>
        </w:rPr>
        <w:t>第四部分 专业名词解释</w:t>
      </w:r>
    </w:p>
    <w:p>
      <w:pPr>
        <w:jc w:val="both"/>
        <w:rPr>
          <w:rFonts w:hint="eastAsia" w:ascii="黑体" w:hAnsi="宋体" w:eastAsia="黑体"/>
          <w:color w:val="000000"/>
          <w:kern w:val="0"/>
          <w:sz w:val="32"/>
          <w:szCs w:val="32"/>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jc w:val="center"/>
        <w:rPr>
          <w:rFonts w:hint="eastAsia" w:ascii="黑体" w:hAnsi="宋体" w:eastAsia="黑体"/>
          <w:color w:val="000000"/>
          <w:kern w:val="0"/>
          <w:sz w:val="44"/>
          <w:szCs w:val="44"/>
          <w:lang w:bidi="ar"/>
        </w:rPr>
      </w:pPr>
    </w:p>
    <w:p>
      <w:pPr>
        <w:numPr>
          <w:ilvl w:val="0"/>
          <w:numId w:val="1"/>
        </w:numPr>
        <w:jc w:val="center"/>
        <w:rPr>
          <w:rFonts w:ascii="黑体" w:hAnsi="宋体" w:eastAsia="黑体"/>
          <w:color w:val="000000"/>
          <w:kern w:val="0"/>
          <w:sz w:val="44"/>
          <w:szCs w:val="44"/>
          <w:lang w:bidi="ar"/>
        </w:rPr>
      </w:pPr>
      <w:r>
        <w:rPr>
          <w:rFonts w:hint="eastAsia" w:ascii="黑体" w:hAnsi="宋体" w:eastAsia="黑体"/>
          <w:color w:val="000000"/>
          <w:kern w:val="0"/>
          <w:sz w:val="44"/>
          <w:szCs w:val="44"/>
          <w:lang w:bidi="ar"/>
        </w:rPr>
        <w:t>部门</w:t>
      </w:r>
      <w:r>
        <w:rPr>
          <w:rFonts w:ascii="黑体" w:hAnsi="宋体" w:eastAsia="黑体"/>
          <w:color w:val="000000"/>
          <w:kern w:val="0"/>
          <w:sz w:val="44"/>
          <w:szCs w:val="44"/>
          <w:lang w:bidi="ar"/>
        </w:rPr>
        <w:t>概况</w:t>
      </w:r>
    </w:p>
    <w:p>
      <w:pPr>
        <w:widowControl/>
        <w:ind w:firstLine="640" w:firstLineChars="200"/>
        <w:jc w:val="left"/>
        <w:rPr>
          <w:rFonts w:ascii="黑体" w:hAnsi="宋体" w:eastAsia="黑体"/>
          <w:color w:val="000000"/>
          <w:kern w:val="0"/>
          <w:sz w:val="32"/>
          <w:szCs w:val="32"/>
          <w:lang w:bidi="ar"/>
        </w:rPr>
      </w:pPr>
      <w:r>
        <w:rPr>
          <w:rFonts w:hint="eastAsia" w:ascii="黑体" w:hAnsi="宋体" w:eastAsia="黑体"/>
          <w:color w:val="000000"/>
          <w:kern w:val="0"/>
          <w:sz w:val="32"/>
          <w:szCs w:val="32"/>
          <w:lang w:bidi="ar"/>
        </w:rPr>
        <w:t>一、部门主要职责及内设机构</w:t>
      </w:r>
    </w:p>
    <w:p>
      <w:pPr>
        <w:widowControl/>
        <w:ind w:firstLine="643" w:firstLineChars="200"/>
        <w:jc w:val="left"/>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（一）主要职责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西咸新区公安局空港新城分局是西咸新区空港新城管委会主管辖区内公安工作的职能部门，具体负责治安管理和各种案件侦破的执勤作战实体。</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贯彻执行公安工作的方针、政策、法律、法规、规章；部署、指导、监督、检查</w:t>
      </w:r>
      <w:r>
        <w:rPr>
          <w:rFonts w:hint="default" w:ascii="Times New Roman" w:hAnsi="Times New Roman" w:eastAsia="仿宋_GB2312" w:cs="Times New Roman"/>
          <w:sz w:val="32"/>
          <w:szCs w:val="32"/>
          <w:lang w:val="en-US" w:eastAsia="zh-CN"/>
        </w:rPr>
        <w:t>空港辖区</w:t>
      </w:r>
      <w:r>
        <w:rPr>
          <w:rFonts w:hint="default" w:ascii="Times New Roman" w:hAnsi="Times New Roman" w:eastAsia="仿宋_GB2312" w:cs="Times New Roman"/>
          <w:sz w:val="32"/>
          <w:szCs w:val="32"/>
        </w:rPr>
        <w:t>公安工作。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收集、掌握隐蔽斗争和影响稳定、危害</w:t>
      </w:r>
      <w:r>
        <w:rPr>
          <w:rFonts w:hint="default" w:ascii="Times New Roman" w:hAnsi="Times New Roman" w:eastAsia="仿宋_GB2312" w:cs="Times New Roman"/>
          <w:sz w:val="32"/>
          <w:szCs w:val="32"/>
          <w:lang w:val="en-US" w:eastAsia="zh-CN"/>
        </w:rPr>
        <w:t>公共</w:t>
      </w:r>
      <w:r>
        <w:rPr>
          <w:rFonts w:hint="default" w:ascii="Times New Roman" w:hAnsi="Times New Roman" w:eastAsia="仿宋_GB2312" w:cs="Times New Roman"/>
          <w:sz w:val="32"/>
          <w:szCs w:val="32"/>
        </w:rPr>
        <w:t>安全和社会治安的情况，负责掌握、控制、处置违法犯罪活动，分析形势，研究</w:t>
      </w:r>
      <w:r>
        <w:rPr>
          <w:rFonts w:hint="default" w:ascii="Times New Roman" w:hAnsi="Times New Roman" w:eastAsia="仿宋_GB2312" w:cs="Times New Roman"/>
          <w:sz w:val="32"/>
          <w:szCs w:val="32"/>
          <w:lang w:val="en-US" w:eastAsia="zh-CN"/>
        </w:rPr>
        <w:t>提升</w:t>
      </w:r>
      <w:r>
        <w:rPr>
          <w:rFonts w:hint="default" w:ascii="Times New Roman" w:hAnsi="Times New Roman" w:eastAsia="仿宋_GB2312" w:cs="Times New Roman"/>
          <w:sz w:val="32"/>
          <w:szCs w:val="32"/>
        </w:rPr>
        <w:t>公安工作</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组织</w:t>
      </w:r>
      <w:r>
        <w:rPr>
          <w:rFonts w:hint="default" w:ascii="Times New Roman" w:hAnsi="Times New Roman" w:eastAsia="仿宋_GB2312" w:cs="Times New Roman"/>
          <w:sz w:val="32"/>
          <w:szCs w:val="32"/>
          <w:lang w:val="en-US" w:eastAsia="zh-CN"/>
        </w:rPr>
        <w:t>辖区</w:t>
      </w:r>
      <w:r>
        <w:rPr>
          <w:rFonts w:hint="default" w:ascii="Times New Roman" w:hAnsi="Times New Roman" w:eastAsia="仿宋_GB2312" w:cs="Times New Roman"/>
          <w:sz w:val="32"/>
          <w:szCs w:val="32"/>
        </w:rPr>
        <w:t>公安侦查工作；协调处置重大案件、治安灾害事故、骚乱和群体性突发事件；组织实施重大活动的安全保卫工作。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组织</w:t>
      </w:r>
      <w:r>
        <w:rPr>
          <w:rFonts w:hint="default" w:ascii="Times New Roman" w:hAnsi="Times New Roman" w:eastAsia="仿宋_GB2312" w:cs="Times New Roman"/>
          <w:sz w:val="32"/>
          <w:szCs w:val="32"/>
          <w:lang w:val="en-US" w:eastAsia="zh-CN"/>
        </w:rPr>
        <w:t>辖区</w:t>
      </w:r>
      <w:r>
        <w:rPr>
          <w:rFonts w:hint="default" w:ascii="Times New Roman" w:hAnsi="Times New Roman" w:eastAsia="仿宋_GB2312" w:cs="Times New Roman"/>
          <w:sz w:val="32"/>
          <w:szCs w:val="32"/>
        </w:rPr>
        <w:t>公安机关查处危害社会治安秩序行为；依法管理户口、居民身份证、枪支弹药、危险物品、特种行业等工作；依法管理集会、游行、示威活动。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组织</w:t>
      </w:r>
      <w:r>
        <w:rPr>
          <w:rFonts w:hint="default" w:ascii="Times New Roman" w:hAnsi="Times New Roman" w:eastAsia="仿宋_GB2312" w:cs="Times New Roman"/>
          <w:sz w:val="32"/>
          <w:szCs w:val="32"/>
          <w:lang w:val="en-US" w:eastAsia="zh-CN"/>
        </w:rPr>
        <w:t>辖区</w:t>
      </w:r>
      <w:r>
        <w:rPr>
          <w:rFonts w:hint="default" w:ascii="Times New Roman" w:hAnsi="Times New Roman" w:eastAsia="仿宋_GB2312" w:cs="Times New Roman"/>
          <w:sz w:val="32"/>
          <w:szCs w:val="32"/>
        </w:rPr>
        <w:t>公安机关维护道路交通安全、交通秩序；组织协调处置重大交通事故；依法管理机动车辆（含农用运输车）和驾驶员的管理工作。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做好</w:t>
      </w:r>
      <w:r>
        <w:rPr>
          <w:rFonts w:hint="default" w:ascii="Times New Roman" w:hAnsi="Times New Roman" w:eastAsia="仿宋_GB2312" w:cs="Times New Roman"/>
          <w:sz w:val="32"/>
          <w:szCs w:val="32"/>
          <w:lang w:val="en-US" w:eastAsia="zh-CN"/>
        </w:rPr>
        <w:t>辖区</w:t>
      </w:r>
      <w:r>
        <w:rPr>
          <w:rFonts w:hint="default" w:ascii="Times New Roman" w:hAnsi="Times New Roman" w:eastAsia="仿宋_GB2312" w:cs="Times New Roman"/>
          <w:sz w:val="32"/>
          <w:szCs w:val="32"/>
        </w:rPr>
        <w:t>公安警卫业务工作，组织实施对党和国家领导人</w:t>
      </w:r>
      <w:r>
        <w:rPr>
          <w:rFonts w:hint="default" w:ascii="Times New Roman" w:hAnsi="Times New Roman" w:eastAsia="仿宋_GB2312" w:cs="Times New Roman"/>
          <w:sz w:val="32"/>
          <w:szCs w:val="32"/>
          <w:lang w:val="en-US" w:eastAsia="zh-CN"/>
        </w:rPr>
        <w:t>以及重要外宾在管辖区域内的安全警卫工作。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依法管理国籍、出境入境和外国人在管辖区域内居留、旅行的有关工作。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依做好辖区公安机关对公共信息网络的安全监察工作。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组织辖区公安机关对国家机关、社会团体、企事业单位和重点建设工程的治安保卫工作及群众性组织的治安防范工作。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实施辖区公安科学技术工作；组织辖区公安信息技术、刑事技术建设。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承办空港管委会和上级公安机关交办的其他事项。</w:t>
      </w:r>
    </w:p>
    <w:p>
      <w:pPr>
        <w:widowControl/>
        <w:ind w:firstLine="643" w:firstLineChars="200"/>
        <w:jc w:val="left"/>
        <w:rPr>
          <w:rFonts w:hint="eastAsia"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（二）内设机构</w:t>
      </w:r>
    </w:p>
    <w:p>
      <w:pPr>
        <w:keepNext w:val="0"/>
        <w:keepLines w:val="0"/>
        <w:pageBreakBefore w:val="0"/>
        <w:widowControl/>
        <w:suppressLineNumbers w:val="0"/>
        <w:kinsoku/>
        <w:wordWrap/>
        <w:overflowPunct/>
        <w:topLinePunct w:val="0"/>
        <w:autoSpaceDE/>
        <w:autoSpaceDN/>
        <w:bidi w:val="0"/>
        <w:adjustRightInd w:val="0"/>
        <w:spacing w:before="0" w:beforeAutospacing="0" w:after="0" w:afterAutospacing="0" w:line="560" w:lineRule="exact"/>
        <w:ind w:left="0" w:right="0" w:firstLine="640"/>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2"/>
          <w:sz w:val="32"/>
          <w:szCs w:val="32"/>
          <w:u w:val="none"/>
          <w:lang w:val="en-US" w:eastAsia="zh-CN" w:bidi="ar"/>
        </w:rPr>
        <w:t>西咸新区公安局空港新城分局</w:t>
      </w:r>
      <w:r>
        <w:rPr>
          <w:rFonts w:hint="default" w:ascii="Times New Roman" w:hAnsi="Times New Roman" w:eastAsia="仿宋_GB2312" w:cs="Times New Roman"/>
          <w:color w:val="auto"/>
          <w:kern w:val="0"/>
          <w:sz w:val="32"/>
          <w:szCs w:val="32"/>
          <w:lang w:val="en-US" w:eastAsia="zh-CN" w:bidi="ar"/>
        </w:rPr>
        <w:t xml:space="preserve">设8个内设机构。 </w:t>
      </w:r>
    </w:p>
    <w:p>
      <w:pPr>
        <w:keepNext w:val="0"/>
        <w:keepLines w:val="0"/>
        <w:pageBreakBefore w:val="0"/>
        <w:widowControl/>
        <w:numPr>
          <w:ilvl w:val="0"/>
          <w:numId w:val="0"/>
        </w:numPr>
        <w:suppressLineNumbers w:val="0"/>
        <w:tabs>
          <w:tab w:val="left" w:pos="2174"/>
        </w:tabs>
        <w:kinsoku/>
        <w:wordWrap/>
        <w:overflowPunct/>
        <w:topLinePunct w:val="0"/>
        <w:autoSpaceDE/>
        <w:autoSpaceDN/>
        <w:bidi w:val="0"/>
        <w:adjustRightInd w:val="0"/>
        <w:spacing w:before="0" w:beforeAutospacing="0" w:after="0" w:afterAutospacing="0" w:line="560" w:lineRule="exact"/>
        <w:ind w:left="640" w:leftChars="0" w:right="0" w:rightChars="0"/>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（1）警令指挥科（办公室、110指挥中心、警务保障室）</w:t>
      </w:r>
    </w:p>
    <w:p>
      <w:pPr>
        <w:keepNext w:val="0"/>
        <w:keepLines w:val="0"/>
        <w:pageBreakBefore w:val="0"/>
        <w:widowControl/>
        <w:numPr>
          <w:ilvl w:val="0"/>
          <w:numId w:val="0"/>
        </w:numPr>
        <w:suppressLineNumbers w:val="0"/>
        <w:tabs>
          <w:tab w:val="left" w:pos="2174"/>
        </w:tabs>
        <w:kinsoku/>
        <w:wordWrap/>
        <w:overflowPunct/>
        <w:topLinePunct w:val="0"/>
        <w:autoSpaceDE/>
        <w:autoSpaceDN/>
        <w:bidi w:val="0"/>
        <w:adjustRightInd w:val="0"/>
        <w:spacing w:before="0" w:beforeAutospacing="0" w:after="0" w:afterAutospacing="0" w:line="560" w:lineRule="exact"/>
        <w:ind w:left="640" w:leftChars="0" w:right="0" w:rightChars="0"/>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（2）政秘科</w:t>
      </w:r>
    </w:p>
    <w:p>
      <w:pPr>
        <w:keepNext w:val="0"/>
        <w:keepLines w:val="0"/>
        <w:pageBreakBefore w:val="0"/>
        <w:widowControl/>
        <w:numPr>
          <w:ilvl w:val="0"/>
          <w:numId w:val="0"/>
        </w:numPr>
        <w:suppressLineNumbers w:val="0"/>
        <w:tabs>
          <w:tab w:val="left" w:pos="2174"/>
        </w:tabs>
        <w:kinsoku/>
        <w:wordWrap/>
        <w:overflowPunct/>
        <w:topLinePunct w:val="0"/>
        <w:autoSpaceDE/>
        <w:autoSpaceDN/>
        <w:bidi w:val="0"/>
        <w:adjustRightInd w:val="0"/>
        <w:spacing w:before="0" w:beforeAutospacing="0" w:after="0" w:afterAutospacing="0" w:line="560" w:lineRule="exact"/>
        <w:ind w:left="640" w:leftChars="0" w:right="0" w:rightChars="0"/>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（3）监察科</w:t>
      </w:r>
    </w:p>
    <w:p>
      <w:pPr>
        <w:keepNext w:val="0"/>
        <w:keepLines w:val="0"/>
        <w:pageBreakBefore w:val="0"/>
        <w:widowControl/>
        <w:numPr>
          <w:ilvl w:val="0"/>
          <w:numId w:val="0"/>
        </w:numPr>
        <w:suppressLineNumbers w:val="0"/>
        <w:tabs>
          <w:tab w:val="left" w:pos="2174"/>
        </w:tabs>
        <w:kinsoku/>
        <w:wordWrap/>
        <w:overflowPunct/>
        <w:topLinePunct w:val="0"/>
        <w:autoSpaceDE/>
        <w:autoSpaceDN/>
        <w:bidi w:val="0"/>
        <w:adjustRightInd w:val="0"/>
        <w:spacing w:before="0" w:beforeAutospacing="0" w:after="0" w:afterAutospacing="0" w:line="560" w:lineRule="exact"/>
        <w:ind w:left="640" w:leftChars="0" w:right="0" w:rightChars="0"/>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（4）法制大队 （含信访室）</w:t>
      </w:r>
    </w:p>
    <w:p>
      <w:pPr>
        <w:keepNext w:val="0"/>
        <w:keepLines w:val="0"/>
        <w:pageBreakBefore w:val="0"/>
        <w:widowControl/>
        <w:numPr>
          <w:ilvl w:val="0"/>
          <w:numId w:val="0"/>
        </w:numPr>
        <w:suppressLineNumbers w:val="0"/>
        <w:tabs>
          <w:tab w:val="left" w:pos="2174"/>
        </w:tabs>
        <w:kinsoku/>
        <w:wordWrap/>
        <w:overflowPunct/>
        <w:topLinePunct w:val="0"/>
        <w:autoSpaceDE/>
        <w:autoSpaceDN/>
        <w:bidi w:val="0"/>
        <w:adjustRightInd w:val="0"/>
        <w:spacing w:before="0" w:beforeAutospacing="0" w:after="0" w:afterAutospacing="0" w:line="560" w:lineRule="exact"/>
        <w:ind w:left="640" w:leftChars="0" w:right="0" w:rightChars="0"/>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（5）国内安全保卫大队</w:t>
      </w:r>
    </w:p>
    <w:p>
      <w:pPr>
        <w:keepNext w:val="0"/>
        <w:keepLines w:val="0"/>
        <w:pageBreakBefore w:val="0"/>
        <w:widowControl/>
        <w:numPr>
          <w:ilvl w:val="0"/>
          <w:numId w:val="0"/>
        </w:numPr>
        <w:suppressLineNumbers w:val="0"/>
        <w:tabs>
          <w:tab w:val="left" w:pos="2174"/>
        </w:tabs>
        <w:kinsoku/>
        <w:wordWrap/>
        <w:overflowPunct/>
        <w:topLinePunct w:val="0"/>
        <w:autoSpaceDE/>
        <w:autoSpaceDN/>
        <w:bidi w:val="0"/>
        <w:adjustRightInd w:val="0"/>
        <w:spacing w:before="0" w:beforeAutospacing="0" w:after="0" w:afterAutospacing="0" w:line="560" w:lineRule="exact"/>
        <w:ind w:left="640" w:leftChars="0" w:right="0" w:rightChars="0"/>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（6）刑事侦查大队</w:t>
      </w:r>
    </w:p>
    <w:p>
      <w:pPr>
        <w:keepNext w:val="0"/>
        <w:keepLines w:val="0"/>
        <w:pageBreakBefore w:val="0"/>
        <w:widowControl/>
        <w:numPr>
          <w:ilvl w:val="0"/>
          <w:numId w:val="0"/>
        </w:numPr>
        <w:suppressLineNumbers w:val="0"/>
        <w:tabs>
          <w:tab w:val="left" w:pos="2174"/>
        </w:tabs>
        <w:kinsoku/>
        <w:wordWrap/>
        <w:overflowPunct/>
        <w:topLinePunct w:val="0"/>
        <w:autoSpaceDE/>
        <w:autoSpaceDN/>
        <w:bidi w:val="0"/>
        <w:adjustRightInd w:val="0"/>
        <w:spacing w:before="0" w:beforeAutospacing="0" w:after="0" w:afterAutospacing="0" w:line="560" w:lineRule="exact"/>
        <w:ind w:left="640" w:leftChars="0" w:right="0" w:rightChars="0"/>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（7）治安管理大队（含特警大队）</w:t>
      </w:r>
    </w:p>
    <w:p>
      <w:pPr>
        <w:keepNext w:val="0"/>
        <w:keepLines w:val="0"/>
        <w:pageBreakBefore w:val="0"/>
        <w:widowControl/>
        <w:numPr>
          <w:ilvl w:val="0"/>
          <w:numId w:val="0"/>
        </w:numPr>
        <w:suppressLineNumbers w:val="0"/>
        <w:tabs>
          <w:tab w:val="left" w:pos="2174"/>
        </w:tabs>
        <w:kinsoku/>
        <w:wordWrap/>
        <w:overflowPunct/>
        <w:topLinePunct w:val="0"/>
        <w:autoSpaceDE/>
        <w:autoSpaceDN/>
        <w:bidi w:val="0"/>
        <w:adjustRightInd w:val="0"/>
        <w:spacing w:before="0" w:beforeAutospacing="0" w:after="0" w:afterAutospacing="0" w:line="560" w:lineRule="exact"/>
        <w:ind w:left="640" w:leftChars="0" w:right="0" w:rightChars="0"/>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（8）交通巡逻警察大队</w:t>
      </w:r>
    </w:p>
    <w:p>
      <w:pPr>
        <w:keepNext w:val="0"/>
        <w:keepLines w:val="0"/>
        <w:pageBreakBefore w:val="0"/>
        <w:widowControl/>
        <w:numPr>
          <w:ilvl w:val="0"/>
          <w:numId w:val="0"/>
        </w:numPr>
        <w:suppressLineNumbers w:val="0"/>
        <w:tabs>
          <w:tab w:val="left" w:pos="2174"/>
        </w:tabs>
        <w:kinsoku/>
        <w:wordWrap/>
        <w:overflowPunct/>
        <w:topLinePunct w:val="0"/>
        <w:autoSpaceDE/>
        <w:autoSpaceDN/>
        <w:bidi w:val="0"/>
        <w:adjustRightInd w:val="0"/>
        <w:spacing w:before="0" w:beforeAutospacing="0" w:after="0" w:afterAutospacing="0" w:line="560" w:lineRule="exact"/>
        <w:ind w:left="640" w:leftChars="0" w:right="0" w:rightChars="0"/>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下设 3个派出所：</w:t>
      </w:r>
    </w:p>
    <w:p>
      <w:pPr>
        <w:keepNext w:val="0"/>
        <w:keepLines w:val="0"/>
        <w:pageBreakBefore w:val="0"/>
        <w:widowControl/>
        <w:numPr>
          <w:ilvl w:val="0"/>
          <w:numId w:val="0"/>
        </w:numPr>
        <w:suppressLineNumbers w:val="0"/>
        <w:tabs>
          <w:tab w:val="left" w:pos="2174"/>
        </w:tabs>
        <w:kinsoku/>
        <w:wordWrap/>
        <w:overflowPunct/>
        <w:topLinePunct w:val="0"/>
        <w:autoSpaceDE/>
        <w:autoSpaceDN/>
        <w:bidi w:val="0"/>
        <w:adjustRightInd w:val="0"/>
        <w:spacing w:before="0" w:beforeAutospacing="0" w:after="0" w:afterAutospacing="0" w:line="560" w:lineRule="exact"/>
        <w:ind w:left="640" w:leftChars="0" w:right="0" w:rightChars="0"/>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（1）西咸新区公安局空港新城分局广德路派出所</w:t>
      </w:r>
    </w:p>
    <w:p>
      <w:pPr>
        <w:keepNext w:val="0"/>
        <w:keepLines w:val="0"/>
        <w:pageBreakBefore w:val="0"/>
        <w:widowControl/>
        <w:numPr>
          <w:ilvl w:val="0"/>
          <w:numId w:val="0"/>
        </w:numPr>
        <w:suppressLineNumbers w:val="0"/>
        <w:tabs>
          <w:tab w:val="left" w:pos="2174"/>
        </w:tabs>
        <w:kinsoku/>
        <w:wordWrap/>
        <w:overflowPunct/>
        <w:topLinePunct w:val="0"/>
        <w:autoSpaceDE/>
        <w:autoSpaceDN/>
        <w:bidi w:val="0"/>
        <w:adjustRightInd w:val="0"/>
        <w:spacing w:before="0" w:beforeAutospacing="0" w:after="0" w:afterAutospacing="0" w:line="560" w:lineRule="exact"/>
        <w:ind w:left="640" w:leftChars="0" w:right="0" w:rightChars="0"/>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（2）西咸新区公安局空港新城分局元平路派出所</w:t>
      </w:r>
    </w:p>
    <w:p>
      <w:pPr>
        <w:keepNext w:val="0"/>
        <w:keepLines w:val="0"/>
        <w:pageBreakBefore w:val="0"/>
        <w:widowControl/>
        <w:numPr>
          <w:ilvl w:val="0"/>
          <w:numId w:val="0"/>
        </w:numPr>
        <w:suppressLineNumbers w:val="0"/>
        <w:tabs>
          <w:tab w:val="left" w:pos="2174"/>
        </w:tabs>
        <w:kinsoku/>
        <w:wordWrap/>
        <w:overflowPunct/>
        <w:topLinePunct w:val="0"/>
        <w:autoSpaceDE/>
        <w:autoSpaceDN/>
        <w:bidi w:val="0"/>
        <w:adjustRightInd w:val="0"/>
        <w:spacing w:before="0" w:beforeAutospacing="0" w:after="0" w:afterAutospacing="0" w:line="560" w:lineRule="exact"/>
        <w:ind w:left="640" w:leftChars="0" w:right="0" w:rightChars="0"/>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（3）西咸新区公安局空港新城分局永和路派出所</w:t>
      </w:r>
    </w:p>
    <w:p>
      <w:pPr>
        <w:keepNext w:val="0"/>
        <w:keepLines w:val="0"/>
        <w:pageBreakBefore w:val="0"/>
        <w:widowControl/>
        <w:numPr>
          <w:ilvl w:val="0"/>
          <w:numId w:val="0"/>
        </w:numPr>
        <w:suppressLineNumbers w:val="0"/>
        <w:tabs>
          <w:tab w:val="left" w:pos="2174"/>
        </w:tabs>
        <w:kinsoku/>
        <w:wordWrap/>
        <w:overflowPunct/>
        <w:topLinePunct w:val="0"/>
        <w:autoSpaceDE/>
        <w:autoSpaceDN/>
        <w:bidi w:val="0"/>
        <w:adjustRightInd w:val="0"/>
        <w:spacing w:before="0" w:beforeAutospacing="0" w:after="0" w:afterAutospacing="0" w:line="560" w:lineRule="exact"/>
        <w:ind w:left="640" w:leftChars="0" w:right="0" w:rightChars="0"/>
        <w:jc w:val="left"/>
        <w:textAlignment w:val="auto"/>
        <w:rPr>
          <w:rFonts w:hint="eastAsia" w:ascii="Times New Roman" w:hAnsi="Times New Roman" w:eastAsia="仿宋_GB2312" w:cs="Times New Roman"/>
          <w:color w:val="auto"/>
          <w:kern w:val="0"/>
          <w:sz w:val="32"/>
          <w:szCs w:val="32"/>
          <w:lang w:val="en-US" w:eastAsia="zh-CN" w:bidi="ar"/>
        </w:rPr>
      </w:pPr>
    </w:p>
    <w:p>
      <w:pPr>
        <w:widowControl/>
        <w:ind w:firstLine="640" w:firstLineChars="200"/>
        <w:jc w:val="left"/>
        <w:rPr>
          <w:rFonts w:hint="eastAsia"/>
        </w:rPr>
      </w:pPr>
      <w:r>
        <w:rPr>
          <w:rFonts w:ascii="黑体" w:hAnsi="宋体" w:eastAsia="黑体"/>
          <w:color w:val="000000"/>
          <w:kern w:val="0"/>
          <w:sz w:val="32"/>
          <w:szCs w:val="32"/>
          <w:lang w:bidi="ar"/>
        </w:rPr>
        <w:t>二、</w:t>
      </w:r>
      <w:r>
        <w:rPr>
          <w:rFonts w:hint="eastAsia" w:ascii="黑体" w:hAnsi="宋体" w:eastAsia="黑体"/>
          <w:color w:val="000000"/>
          <w:kern w:val="0"/>
          <w:sz w:val="32"/>
          <w:szCs w:val="32"/>
          <w:lang w:bidi="ar"/>
        </w:rPr>
        <w:t>部门决算单位构成</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纳入2019年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本部门决算编制范围的单位共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个，包括：</w:t>
      </w:r>
    </w:p>
    <w:tbl>
      <w:tblPr>
        <w:tblStyle w:val="5"/>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681" w:type="dxa"/>
            <w:vAlign w:val="center"/>
          </w:tcPr>
          <w:p>
            <w:pPr>
              <w:jc w:val="center"/>
              <w:rPr>
                <w:rFonts w:ascii="黑体" w:hAnsi="黑体" w:eastAsia="黑体"/>
                <w:sz w:val="32"/>
                <w:szCs w:val="32"/>
              </w:rPr>
            </w:pPr>
            <w:r>
              <w:rPr>
                <w:rFonts w:hint="eastAsia" w:ascii="黑体" w:hAnsi="黑体" w:eastAsia="黑体"/>
                <w:sz w:val="32"/>
                <w:szCs w:val="32"/>
              </w:rPr>
              <w:t>序号</w:t>
            </w:r>
          </w:p>
        </w:tc>
        <w:tc>
          <w:tcPr>
            <w:tcW w:w="7278" w:type="dxa"/>
            <w:vAlign w:val="center"/>
          </w:tcPr>
          <w:p>
            <w:pPr>
              <w:jc w:val="center"/>
              <w:rPr>
                <w:rFonts w:ascii="黑体" w:hAnsi="黑体" w:eastAsia="黑体"/>
                <w:sz w:val="32"/>
                <w:szCs w:val="32"/>
              </w:rPr>
            </w:pPr>
            <w:r>
              <w:rPr>
                <w:rFonts w:hint="eastAsia" w:ascii="黑体" w:hAnsi="黑体" w:eastAsia="黑体"/>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68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7278" w:type="dxa"/>
            <w:vAlign w:val="center"/>
          </w:tcPr>
          <w:p>
            <w:pPr>
              <w:jc w:val="center"/>
              <w:rPr>
                <w:rFonts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西咸新区公安局空港新城分局</w:t>
            </w:r>
            <w:r>
              <w:rPr>
                <w:rFonts w:hint="eastAsia" w:ascii="仿宋_GB2312" w:hAnsi="仿宋_GB2312" w:eastAsia="仿宋_GB2312" w:cs="仿宋_GB2312"/>
                <w:sz w:val="32"/>
                <w:szCs w:val="32"/>
              </w:rPr>
              <w:t>本级（机关）</w:t>
            </w:r>
          </w:p>
        </w:tc>
      </w:tr>
    </w:tbl>
    <w:p>
      <w:pPr>
        <w:ind w:firstLine="640"/>
        <w:rPr>
          <w:rFonts w:hint="eastAsia" w:ascii="黑体" w:hAnsi="黑体" w:eastAsia="黑体"/>
          <w:b/>
          <w:bCs/>
          <w:sz w:val="32"/>
          <w:szCs w:val="32"/>
        </w:rPr>
      </w:pPr>
    </w:p>
    <w:p>
      <w:pPr>
        <w:ind w:firstLine="640"/>
        <w:rPr>
          <w:rFonts w:ascii="黑体" w:hAnsi="黑体" w:eastAsia="黑体"/>
          <w:b/>
          <w:bCs/>
          <w:sz w:val="32"/>
          <w:szCs w:val="32"/>
        </w:rPr>
      </w:pPr>
      <w:r>
        <w:rPr>
          <w:rFonts w:hint="eastAsia" w:ascii="黑体" w:hAnsi="黑体" w:eastAsia="黑体"/>
          <w:b/>
          <w:bCs/>
          <w:sz w:val="32"/>
          <w:szCs w:val="32"/>
        </w:rPr>
        <w:t>三、部门人员情况</w:t>
      </w:r>
    </w:p>
    <w:p>
      <w:pPr>
        <w:ind w:firstLine="64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本部门此项内容涉密，不予公开。</w:t>
      </w:r>
    </w:p>
    <w:p/>
    <w:p>
      <w:pPr>
        <w:keepNext w:val="0"/>
        <w:keepLines w:val="0"/>
        <w:widowControl/>
        <w:numPr>
          <w:ilvl w:val="0"/>
          <w:numId w:val="1"/>
        </w:numPr>
        <w:suppressLineNumbers w:val="0"/>
        <w:ind w:left="0" w:leftChars="0" w:firstLine="0" w:firstLineChars="0"/>
        <w:jc w:val="center"/>
        <w:rPr>
          <w:rFonts w:ascii="黑体" w:hAnsi="宋体" w:eastAsia="黑体"/>
          <w:color w:val="000000"/>
          <w:kern w:val="0"/>
          <w:sz w:val="44"/>
          <w:szCs w:val="44"/>
          <w:lang w:bidi="ar"/>
        </w:rPr>
      </w:pPr>
      <w:r>
        <w:rPr>
          <w:rFonts w:ascii="黑体" w:hAnsi="宋体" w:eastAsia="黑体"/>
          <w:color w:val="000000"/>
          <w:kern w:val="0"/>
          <w:sz w:val="44"/>
          <w:szCs w:val="44"/>
          <w:lang w:bidi="ar"/>
        </w:rPr>
        <w:t>2019年度部门决算表</w:t>
      </w:r>
    </w:p>
    <w:p>
      <w:pPr>
        <w:widowControl/>
        <w:ind w:firstLine="640" w:firstLineChars="20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详见附件《西咸新区公安局空港新城分局2019年度决算公开表》</w:t>
      </w:r>
      <w:bookmarkStart w:id="0" w:name="_GoBack"/>
      <w:bookmarkEnd w:id="0"/>
    </w:p>
    <w:p>
      <w:pPr>
        <w:widowControl/>
        <w:ind w:firstLine="640" w:firstLineChars="200"/>
        <w:jc w:val="left"/>
        <w:rPr>
          <w:rFonts w:hint="eastAsia" w:ascii="仿宋_GB2312" w:hAnsi="仿宋" w:eastAsia="仿宋_GB2312" w:cs="Times New Roman"/>
          <w:sz w:val="32"/>
          <w:szCs w:val="32"/>
          <w:lang w:eastAsia="zh-CN"/>
        </w:rPr>
      </w:pPr>
    </w:p>
    <w:p>
      <w:pPr>
        <w:numPr>
          <w:ilvl w:val="0"/>
          <w:numId w:val="1"/>
        </w:numPr>
        <w:ind w:left="0" w:leftChars="0" w:firstLine="0" w:firstLineChars="0"/>
        <w:jc w:val="center"/>
        <w:rPr>
          <w:rFonts w:hint="eastAsia" w:ascii="黑体" w:hAnsi="宋体" w:eastAsia="黑体"/>
          <w:color w:val="000000"/>
          <w:kern w:val="0"/>
          <w:sz w:val="44"/>
          <w:szCs w:val="44"/>
          <w:lang w:eastAsia="zh-CN" w:bidi="ar"/>
        </w:rPr>
      </w:pPr>
      <w:r>
        <w:rPr>
          <w:rFonts w:hint="eastAsia" w:ascii="黑体" w:hAnsi="宋体" w:eastAsia="黑体"/>
          <w:color w:val="000000"/>
          <w:kern w:val="0"/>
          <w:sz w:val="44"/>
          <w:szCs w:val="44"/>
          <w:lang w:bidi="ar"/>
        </w:rPr>
        <w:t>2019年</w:t>
      </w:r>
      <w:r>
        <w:rPr>
          <w:rFonts w:hint="eastAsia" w:ascii="黑体" w:hAnsi="宋体" w:eastAsia="黑体"/>
          <w:color w:val="000000"/>
          <w:kern w:val="0"/>
          <w:sz w:val="44"/>
          <w:szCs w:val="44"/>
          <w:lang w:eastAsia="zh-CN" w:bidi="ar"/>
        </w:rPr>
        <w:t>度</w:t>
      </w:r>
      <w:r>
        <w:rPr>
          <w:rFonts w:hint="eastAsia" w:ascii="黑体" w:hAnsi="宋体" w:eastAsia="黑体"/>
          <w:color w:val="000000"/>
          <w:kern w:val="0"/>
          <w:sz w:val="44"/>
          <w:szCs w:val="44"/>
          <w:lang w:bidi="ar"/>
        </w:rPr>
        <w:t>部门决算情况</w:t>
      </w:r>
      <w:r>
        <w:rPr>
          <w:rFonts w:hint="eastAsia" w:ascii="黑体" w:hAnsi="宋体" w:eastAsia="黑体"/>
          <w:color w:val="000000"/>
          <w:kern w:val="0"/>
          <w:sz w:val="44"/>
          <w:szCs w:val="44"/>
          <w:lang w:eastAsia="zh-CN" w:bidi="ar"/>
        </w:rPr>
        <w:t>说明</w:t>
      </w:r>
    </w:p>
    <w:p>
      <w:pPr>
        <w:widowControl/>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一、收入支出决算总体情况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widowControl/>
        <w:ind w:firstLine="640"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2019年</w:t>
      </w:r>
      <w:r>
        <w:rPr>
          <w:rFonts w:hint="default" w:ascii="Times New Roman" w:hAnsi="Times New Roman" w:eastAsia="仿宋_GB2312" w:cs="Times New Roman"/>
          <w:color w:val="auto"/>
          <w:sz w:val="32"/>
          <w:szCs w:val="32"/>
          <w:lang w:eastAsia="zh-CN"/>
        </w:rPr>
        <w:t>度收入总计14</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116.79</w:t>
      </w:r>
      <w:r>
        <w:rPr>
          <w:rFonts w:hint="eastAsia" w:ascii="Times New Roman" w:hAnsi="Times New Roman" w:eastAsia="仿宋_GB2312" w:cs="Times New Roman"/>
          <w:color w:val="auto"/>
          <w:sz w:val="32"/>
          <w:szCs w:val="32"/>
          <w:lang w:eastAsia="zh-CN"/>
        </w:rPr>
        <w:t>万元，</w:t>
      </w:r>
      <w:r>
        <w:rPr>
          <w:rFonts w:hint="default" w:ascii="Times New Roman" w:hAnsi="Times New Roman" w:eastAsia="仿宋_GB2312" w:cs="Times New Roman"/>
          <w:color w:val="auto"/>
          <w:sz w:val="32"/>
          <w:szCs w:val="32"/>
        </w:rPr>
        <w:t>比上年增长1</w:t>
      </w:r>
      <w:r>
        <w:rPr>
          <w:rFonts w:hint="eastAsia" w:ascii="Times New Roman" w:hAnsi="Times New Roman" w:eastAsia="仿宋_GB2312" w:cs="Times New Roman"/>
          <w:color w:val="auto"/>
          <w:sz w:val="32"/>
          <w:szCs w:val="32"/>
          <w:lang w:eastAsia="zh-CN"/>
        </w:rPr>
        <w:t>2,</w:t>
      </w:r>
      <w:r>
        <w:rPr>
          <w:rFonts w:hint="eastAsia" w:ascii="Times New Roman" w:hAnsi="Times New Roman" w:eastAsia="仿宋_GB2312" w:cs="Times New Roman"/>
          <w:color w:val="auto"/>
          <w:sz w:val="32"/>
          <w:szCs w:val="32"/>
          <w:lang w:val="en-US" w:eastAsia="zh-CN"/>
        </w:rPr>
        <w:t>410.07</w:t>
      </w:r>
      <w:r>
        <w:rPr>
          <w:rFonts w:hint="default" w:ascii="Times New Roman" w:hAnsi="Times New Roman" w:eastAsia="仿宋_GB2312" w:cs="Times New Roman"/>
          <w:color w:val="auto"/>
          <w:sz w:val="32"/>
          <w:szCs w:val="32"/>
          <w:lang w:eastAsia="zh-CN"/>
        </w:rPr>
        <w:t>万元，涨幅</w:t>
      </w:r>
      <w:r>
        <w:rPr>
          <w:rFonts w:hint="default" w:ascii="Times New Roman" w:hAnsi="Times New Roman" w:eastAsia="仿宋_GB2312" w:cs="Times New Roman"/>
          <w:color w:val="auto"/>
          <w:sz w:val="32"/>
          <w:szCs w:val="32"/>
          <w:lang w:val="en-US" w:eastAsia="zh-CN"/>
        </w:rPr>
        <w:t>7</w:t>
      </w:r>
      <w:r>
        <w:rPr>
          <w:rFonts w:hint="eastAsia" w:ascii="Times New Roman" w:hAnsi="Times New Roman" w:eastAsia="仿宋_GB2312" w:cs="Times New Roman"/>
          <w:color w:val="auto"/>
          <w:sz w:val="32"/>
          <w:szCs w:val="32"/>
          <w:lang w:val="en-US" w:eastAsia="zh-CN"/>
        </w:rPr>
        <w:t>27.13</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增长原因为</w:t>
      </w:r>
      <w:r>
        <w:rPr>
          <w:rFonts w:hint="default" w:ascii="Times New Roman" w:hAnsi="Times New Roman" w:eastAsia="仿宋_GB2312" w:cs="Times New Roman"/>
          <w:color w:val="auto"/>
          <w:sz w:val="32"/>
          <w:szCs w:val="32"/>
          <w:lang w:val="en-US" w:eastAsia="zh-CN"/>
        </w:rPr>
        <w:t>本单位属新建单位，人员及项目有所增长。</w:t>
      </w:r>
      <w:r>
        <w:rPr>
          <w:rFonts w:hint="default" w:ascii="Times New Roman" w:hAnsi="Times New Roman" w:eastAsia="仿宋_GB2312" w:cs="Times New Roman"/>
          <w:color w:val="auto"/>
          <w:sz w:val="32"/>
          <w:szCs w:val="32"/>
          <w:lang w:eastAsia="zh-CN"/>
        </w:rPr>
        <w:t>其中，</w:t>
      </w:r>
      <w:r>
        <w:rPr>
          <w:rFonts w:hint="default" w:ascii="Times New Roman" w:hAnsi="Times New Roman" w:eastAsia="仿宋_GB2312" w:cs="Times New Roman"/>
          <w:bCs/>
          <w:color w:val="auto"/>
          <w:sz w:val="32"/>
          <w:szCs w:val="32"/>
          <w:highlight w:val="none"/>
          <w:u w:val="none"/>
        </w:rPr>
        <w:t>一般</w:t>
      </w:r>
      <w:r>
        <w:rPr>
          <w:rFonts w:hint="default" w:ascii="Times New Roman" w:hAnsi="Times New Roman" w:eastAsia="仿宋_GB2312" w:cs="Times New Roman"/>
          <w:color w:val="auto"/>
          <w:sz w:val="32"/>
          <w:szCs w:val="32"/>
          <w:highlight w:val="none"/>
          <w:u w:val="none"/>
        </w:rPr>
        <w:t>公共预算财政拨款收入</w:t>
      </w:r>
      <w:r>
        <w:rPr>
          <w:rFonts w:hint="eastAsia" w:ascii="Times New Roman" w:hAnsi="Times New Roman" w:eastAsia="仿宋_GB2312" w:cs="Times New Roman"/>
          <w:color w:val="auto"/>
          <w:sz w:val="32"/>
          <w:szCs w:val="32"/>
          <w:highlight w:val="none"/>
          <w:u w:val="none"/>
          <w:lang w:eastAsia="zh-CN"/>
        </w:rPr>
        <w:t>为</w:t>
      </w:r>
      <w:r>
        <w:rPr>
          <w:rFonts w:hint="eastAsia" w:ascii="Times New Roman" w:hAnsi="Times New Roman" w:eastAsia="仿宋_GB2312" w:cs="Times New Roman"/>
          <w:color w:val="auto"/>
          <w:sz w:val="32"/>
          <w:szCs w:val="32"/>
          <w:highlight w:val="none"/>
          <w:u w:val="none"/>
          <w:lang w:val="en-US" w:eastAsia="zh-CN"/>
        </w:rPr>
        <w:t>4,388.27万元，</w:t>
      </w:r>
      <w:r>
        <w:rPr>
          <w:rFonts w:hint="default" w:ascii="Times New Roman" w:hAnsi="Times New Roman" w:eastAsia="仿宋_GB2312" w:cs="Times New Roman"/>
          <w:color w:val="auto"/>
          <w:sz w:val="32"/>
          <w:szCs w:val="32"/>
        </w:rPr>
        <w:t>比上年增长</w:t>
      </w:r>
      <w:r>
        <w:rPr>
          <w:rFonts w:hint="eastAsia" w:ascii="Times New Roman" w:hAnsi="Times New Roman" w:eastAsia="仿宋_GB2312" w:cs="Times New Roman"/>
          <w:color w:val="auto"/>
          <w:sz w:val="32"/>
          <w:szCs w:val="32"/>
          <w:highlight w:val="none"/>
          <w:u w:val="none"/>
          <w:lang w:eastAsia="zh-CN"/>
        </w:rPr>
        <w:t>2,681.5</w:t>
      </w:r>
      <w:r>
        <w:rPr>
          <w:rFonts w:hint="default"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eastAsia="zh-CN"/>
        </w:rPr>
        <w:t>万元，</w:t>
      </w:r>
      <w:r>
        <w:rPr>
          <w:rFonts w:hint="default" w:ascii="Times New Roman" w:hAnsi="Times New Roman" w:eastAsia="仿宋_GB2312" w:cs="Times New Roman"/>
          <w:color w:val="auto"/>
          <w:sz w:val="32"/>
          <w:szCs w:val="32"/>
          <w:lang w:eastAsia="zh-CN"/>
        </w:rPr>
        <w:t>涨幅</w:t>
      </w:r>
      <w:r>
        <w:rPr>
          <w:rFonts w:hint="default" w:ascii="Times New Roman" w:hAnsi="Times New Roman" w:eastAsia="仿宋_GB2312" w:cs="Times New Roman"/>
          <w:color w:val="auto"/>
          <w:sz w:val="32"/>
          <w:szCs w:val="32"/>
          <w:lang w:val="en-US" w:eastAsia="zh-CN"/>
        </w:rPr>
        <w:t>157.12%</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highlight w:val="none"/>
          <w:u w:val="none"/>
        </w:rPr>
        <w:t>政府性基金预算财政拨款收入</w:t>
      </w:r>
      <w:r>
        <w:rPr>
          <w:rFonts w:hint="default" w:ascii="Times New Roman" w:hAnsi="Times New Roman" w:eastAsia="仿宋_GB2312" w:cs="Times New Roman"/>
          <w:color w:val="auto"/>
          <w:sz w:val="32"/>
          <w:szCs w:val="32"/>
        </w:rPr>
        <w:t>9</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694</w:t>
      </w:r>
      <w:r>
        <w:rPr>
          <w:rFonts w:hint="eastAsia" w:ascii="Times New Roman" w:hAnsi="Times New Roman" w:eastAsia="仿宋_GB2312" w:cs="Times New Roman"/>
          <w:color w:val="auto"/>
          <w:sz w:val="32"/>
          <w:szCs w:val="32"/>
          <w:lang w:val="en-US" w:eastAsia="zh-CN"/>
        </w:rPr>
        <w:t>.00</w:t>
      </w:r>
      <w:r>
        <w:rPr>
          <w:rFonts w:hint="default" w:ascii="Times New Roman" w:hAnsi="Times New Roman" w:eastAsia="仿宋_GB2312" w:cs="Times New Roman"/>
          <w:color w:val="auto"/>
          <w:sz w:val="32"/>
          <w:szCs w:val="32"/>
          <w:lang w:eastAsia="zh-CN"/>
        </w:rPr>
        <w:t>万元，</w:t>
      </w:r>
      <w:r>
        <w:rPr>
          <w:rFonts w:hint="eastAsia" w:ascii="Times New Roman" w:hAnsi="Times New Roman" w:eastAsia="仿宋_GB2312" w:cs="Times New Roman"/>
          <w:color w:val="auto"/>
          <w:sz w:val="32"/>
          <w:szCs w:val="32"/>
          <w:lang w:eastAsia="zh-CN"/>
        </w:rPr>
        <w:t>此项为</w:t>
      </w:r>
      <w:r>
        <w:rPr>
          <w:rFonts w:hint="default" w:ascii="Times New Roman" w:hAnsi="Times New Roman" w:eastAsia="仿宋_GB2312" w:cs="Times New Roman"/>
          <w:color w:val="auto"/>
          <w:sz w:val="32"/>
          <w:szCs w:val="32"/>
        </w:rPr>
        <w:t>本年新建分局及派出所用楼</w:t>
      </w:r>
      <w:r>
        <w:rPr>
          <w:rFonts w:hint="eastAsia" w:ascii="Times New Roman" w:hAnsi="Times New Roman" w:eastAsia="仿宋_GB2312" w:cs="Times New Roman"/>
          <w:color w:val="auto"/>
          <w:sz w:val="32"/>
          <w:szCs w:val="32"/>
          <w:lang w:eastAsia="zh-CN"/>
        </w:rPr>
        <w:t>项目</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lang w:eastAsia="zh-CN"/>
        </w:rPr>
        <w:t>上年对比数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其他收入</w:t>
      </w: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.00</w:t>
      </w:r>
      <w:r>
        <w:rPr>
          <w:rFonts w:hint="default" w:ascii="Times New Roman" w:hAnsi="Times New Roman" w:eastAsia="仿宋_GB2312" w:cs="Times New Roman"/>
          <w:color w:val="auto"/>
          <w:sz w:val="32"/>
          <w:szCs w:val="32"/>
          <w:lang w:val="en-US" w:eastAsia="zh-CN"/>
        </w:rPr>
        <w:t>万元</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sz w:val="32"/>
          <w:szCs w:val="32"/>
          <w:lang w:eastAsia="zh-CN"/>
        </w:rPr>
        <w:t>此项为新增项目，</w:t>
      </w:r>
      <w:r>
        <w:rPr>
          <w:rFonts w:hint="eastAsia"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lang w:eastAsia="zh-CN"/>
        </w:rPr>
        <w:t>上年对比数</w:t>
      </w:r>
      <w:r>
        <w:rPr>
          <w:rFonts w:hint="eastAsia" w:ascii="Times New Roman" w:hAnsi="Times New Roman" w:eastAsia="仿宋_GB2312" w:cs="Times New Roman"/>
          <w:color w:val="auto"/>
          <w:sz w:val="32"/>
          <w:szCs w:val="32"/>
          <w:lang w:val="en-US" w:eastAsia="zh-CN"/>
        </w:rPr>
        <w:t>；上年结转和结余33.51万元，</w:t>
      </w:r>
      <w:r>
        <w:rPr>
          <w:rFonts w:hint="default" w:ascii="Times New Roman" w:hAnsi="Times New Roman" w:eastAsia="仿宋_GB2312" w:cs="Times New Roman"/>
          <w:color w:val="auto"/>
          <w:sz w:val="32"/>
          <w:szCs w:val="32"/>
          <w:lang w:eastAsia="zh-CN"/>
        </w:rPr>
        <w:t>此项</w:t>
      </w:r>
      <w:r>
        <w:rPr>
          <w:rFonts w:hint="eastAsia"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lang w:eastAsia="zh-CN"/>
        </w:rPr>
        <w:t>上年对比数</w:t>
      </w:r>
      <w:r>
        <w:rPr>
          <w:rFonts w:hint="eastAsia" w:ascii="Times New Roman" w:hAnsi="Times New Roman" w:eastAsia="仿宋_GB2312" w:cs="Times New Roman"/>
          <w:color w:val="auto"/>
          <w:sz w:val="32"/>
          <w:szCs w:val="32"/>
          <w:lang w:eastAsia="zh-CN"/>
        </w:rPr>
        <w:t>。</w:t>
      </w:r>
    </w:p>
    <w:p>
      <w:pPr>
        <w:widowControl/>
        <w:ind w:firstLine="640" w:firstLineChars="200"/>
        <w:jc w:val="left"/>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2019度年</w:t>
      </w:r>
      <w:r>
        <w:rPr>
          <w:rFonts w:hint="default" w:ascii="Times New Roman" w:hAnsi="Times New Roman" w:eastAsia="仿宋_GB2312" w:cs="Times New Roman"/>
          <w:color w:val="auto"/>
          <w:sz w:val="32"/>
          <w:szCs w:val="32"/>
        </w:rPr>
        <w:t>支出合计14</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116.79</w:t>
      </w:r>
      <w:r>
        <w:rPr>
          <w:rFonts w:hint="eastAsia" w:ascii="Times New Roman" w:hAnsi="Times New Roman" w:eastAsia="仿宋_GB2312" w:cs="Times New Roman"/>
          <w:color w:val="auto"/>
          <w:sz w:val="32"/>
          <w:szCs w:val="32"/>
          <w:lang w:val="en-US" w:eastAsia="zh-CN"/>
        </w:rPr>
        <w:t>万元，</w:t>
      </w:r>
      <w:r>
        <w:rPr>
          <w:rFonts w:hint="default" w:ascii="Times New Roman" w:hAnsi="Times New Roman" w:eastAsia="仿宋_GB2312" w:cs="Times New Roman"/>
          <w:color w:val="auto"/>
          <w:sz w:val="32"/>
          <w:szCs w:val="32"/>
        </w:rPr>
        <w:t>比上年增长</w:t>
      </w:r>
      <w:r>
        <w:rPr>
          <w:rFonts w:hint="eastAsia" w:ascii="Times New Roman" w:hAnsi="Times New Roman" w:eastAsia="仿宋_GB2312" w:cs="Times New Roman"/>
          <w:color w:val="auto"/>
          <w:sz w:val="32"/>
          <w:szCs w:val="32"/>
          <w:lang w:val="en-US" w:eastAsia="zh-CN"/>
        </w:rPr>
        <w:t>12,410.07</w:t>
      </w:r>
      <w:r>
        <w:rPr>
          <w:rFonts w:hint="default" w:ascii="Times New Roman" w:hAnsi="Times New Roman" w:eastAsia="仿宋_GB2312" w:cs="Times New Roman"/>
          <w:color w:val="auto"/>
          <w:sz w:val="32"/>
          <w:szCs w:val="32"/>
          <w:lang w:eastAsia="zh-CN"/>
        </w:rPr>
        <w:t>万元，涨幅</w:t>
      </w:r>
      <w:r>
        <w:rPr>
          <w:rFonts w:hint="eastAsia" w:ascii="Times New Roman" w:hAnsi="Times New Roman" w:eastAsia="仿宋_GB2312" w:cs="Times New Roman"/>
          <w:color w:val="auto"/>
          <w:sz w:val="32"/>
          <w:szCs w:val="32"/>
          <w:lang w:val="en-US" w:eastAsia="zh-CN"/>
        </w:rPr>
        <w:t>727.13</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增长原因为</w:t>
      </w:r>
      <w:r>
        <w:rPr>
          <w:rFonts w:hint="default" w:ascii="Times New Roman" w:hAnsi="Times New Roman" w:eastAsia="仿宋_GB2312" w:cs="Times New Roman"/>
          <w:color w:val="auto"/>
          <w:sz w:val="32"/>
          <w:szCs w:val="32"/>
          <w:lang w:val="en-US" w:eastAsia="zh-CN"/>
        </w:rPr>
        <w:t>本单位属新建单位，警员费用</w:t>
      </w:r>
      <w:r>
        <w:rPr>
          <w:rFonts w:hint="eastAsia" w:ascii="Times New Roman" w:hAnsi="Times New Roman" w:eastAsia="仿宋_GB2312" w:cs="Times New Roman"/>
          <w:color w:val="auto"/>
          <w:sz w:val="32"/>
          <w:szCs w:val="32"/>
          <w:lang w:val="en-US" w:eastAsia="zh-CN"/>
        </w:rPr>
        <w:t>及项目</w:t>
      </w:r>
      <w:r>
        <w:rPr>
          <w:rFonts w:hint="default" w:ascii="Times New Roman" w:hAnsi="Times New Roman" w:eastAsia="仿宋_GB2312" w:cs="Times New Roman"/>
          <w:color w:val="auto"/>
          <w:sz w:val="32"/>
          <w:szCs w:val="32"/>
          <w:lang w:val="en-US" w:eastAsia="zh-CN"/>
        </w:rPr>
        <w:t>相应增长。</w:t>
      </w:r>
      <w:r>
        <w:rPr>
          <w:rFonts w:hint="default" w:ascii="Times New Roman" w:hAnsi="Times New Roman" w:eastAsia="仿宋_GB2312" w:cs="Times New Roman"/>
          <w:color w:val="auto"/>
          <w:sz w:val="32"/>
          <w:szCs w:val="32"/>
          <w:lang w:eastAsia="zh-CN"/>
        </w:rPr>
        <w:t>其中，公共安全支出4</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173.68</w:t>
      </w:r>
      <w:r>
        <w:rPr>
          <w:rFonts w:hint="eastAsia" w:ascii="Times New Roman" w:hAnsi="Times New Roman" w:eastAsia="仿宋_GB2312" w:cs="Times New Roman"/>
          <w:color w:val="auto"/>
          <w:sz w:val="32"/>
          <w:szCs w:val="32"/>
          <w:lang w:eastAsia="zh-CN"/>
        </w:rPr>
        <w:t>万元，较上年增长</w:t>
      </w:r>
      <w:r>
        <w:rPr>
          <w:rFonts w:hint="eastAsia" w:ascii="Times New Roman" w:hAnsi="Times New Roman" w:eastAsia="仿宋_GB2312" w:cs="Times New Roman"/>
          <w:color w:val="auto"/>
          <w:sz w:val="32"/>
          <w:szCs w:val="32"/>
          <w:lang w:val="en-US" w:eastAsia="zh-CN"/>
        </w:rPr>
        <w:t>2,500.47万元，涨幅149.44%</w:t>
      </w:r>
      <w:r>
        <w:rPr>
          <w:rFonts w:hint="eastAsia" w:ascii="Times New Roman" w:hAnsi="Times New Roman" w:eastAsia="仿宋_GB2312" w:cs="Times New Roman"/>
          <w:color w:val="auto"/>
          <w:sz w:val="32"/>
          <w:szCs w:val="32"/>
          <w:lang w:eastAsia="zh-CN"/>
        </w:rPr>
        <w:t>；卫生健康支出56.22万元，此项为新增项目，无</w:t>
      </w:r>
      <w:r>
        <w:rPr>
          <w:rFonts w:hint="default" w:ascii="Times New Roman" w:hAnsi="Times New Roman" w:eastAsia="仿宋_GB2312" w:cs="Times New Roman"/>
          <w:color w:val="auto"/>
          <w:sz w:val="32"/>
          <w:szCs w:val="32"/>
          <w:lang w:eastAsia="zh-CN"/>
        </w:rPr>
        <w:t>上年对比数</w:t>
      </w:r>
      <w:r>
        <w:rPr>
          <w:rFonts w:hint="eastAsia" w:ascii="Times New Roman" w:hAnsi="Times New Roman" w:eastAsia="仿宋_GB2312" w:cs="Times New Roman"/>
          <w:color w:val="auto"/>
          <w:sz w:val="32"/>
          <w:szCs w:val="32"/>
          <w:lang w:eastAsia="zh-CN"/>
        </w:rPr>
        <w:t>；城乡社区支出9</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eastAsia="zh-CN"/>
        </w:rPr>
        <w:t>694</w:t>
      </w:r>
      <w:r>
        <w:rPr>
          <w:rFonts w:hint="eastAsia" w:ascii="Times New Roman" w:hAnsi="Times New Roman" w:eastAsia="仿宋_GB2312" w:cs="Times New Roman"/>
          <w:color w:val="auto"/>
          <w:sz w:val="32"/>
          <w:szCs w:val="32"/>
          <w:lang w:val="en-US" w:eastAsia="zh-CN"/>
        </w:rPr>
        <w:t>.00</w:t>
      </w:r>
      <w:r>
        <w:rPr>
          <w:rFonts w:hint="eastAsia" w:ascii="Times New Roman" w:hAnsi="Times New Roman" w:eastAsia="仿宋_GB2312" w:cs="Times New Roman"/>
          <w:color w:val="auto"/>
          <w:sz w:val="32"/>
          <w:szCs w:val="32"/>
          <w:lang w:eastAsia="zh-CN"/>
        </w:rPr>
        <w:t>万元，此项为新增在建工程项目，无</w:t>
      </w:r>
      <w:r>
        <w:rPr>
          <w:rFonts w:hint="default" w:ascii="Times New Roman" w:hAnsi="Times New Roman" w:eastAsia="仿宋_GB2312" w:cs="Times New Roman"/>
          <w:color w:val="auto"/>
          <w:sz w:val="32"/>
          <w:szCs w:val="32"/>
          <w:lang w:eastAsia="zh-CN"/>
        </w:rPr>
        <w:t>上年对比数</w:t>
      </w:r>
      <w:r>
        <w:rPr>
          <w:rFonts w:hint="eastAsia" w:ascii="Times New Roman" w:hAnsi="Times New Roman" w:eastAsia="仿宋_GB2312" w:cs="Times New Roman"/>
          <w:color w:val="auto"/>
          <w:sz w:val="32"/>
          <w:szCs w:val="32"/>
          <w:lang w:eastAsia="zh-CN"/>
        </w:rPr>
        <w:t>；住房保障支出</w:t>
      </w:r>
      <w:r>
        <w:rPr>
          <w:rFonts w:hint="eastAsia" w:ascii="Times New Roman" w:hAnsi="Times New Roman" w:eastAsia="仿宋_GB2312" w:cs="Times New Roman"/>
          <w:color w:val="auto"/>
          <w:sz w:val="32"/>
          <w:szCs w:val="32"/>
          <w:lang w:val="en-US" w:eastAsia="zh-CN"/>
        </w:rPr>
        <w:t>186.23万元，</w:t>
      </w:r>
      <w:r>
        <w:rPr>
          <w:rFonts w:hint="eastAsia" w:ascii="Times New Roman" w:hAnsi="Times New Roman" w:eastAsia="仿宋_GB2312" w:cs="Times New Roman"/>
          <w:color w:val="auto"/>
          <w:sz w:val="32"/>
          <w:szCs w:val="32"/>
          <w:lang w:eastAsia="zh-CN"/>
        </w:rPr>
        <w:t>此项为新增项目，无</w:t>
      </w:r>
      <w:r>
        <w:rPr>
          <w:rFonts w:hint="default" w:ascii="Times New Roman" w:hAnsi="Times New Roman" w:eastAsia="仿宋_GB2312" w:cs="Times New Roman"/>
          <w:color w:val="auto"/>
          <w:sz w:val="32"/>
          <w:szCs w:val="32"/>
          <w:lang w:eastAsia="zh-CN"/>
        </w:rPr>
        <w:t>上年对比数</w:t>
      </w:r>
      <w:r>
        <w:rPr>
          <w:rFonts w:hint="eastAsia" w:ascii="Times New Roman" w:hAnsi="Times New Roman" w:eastAsia="仿宋_GB2312" w:cs="Times New Roman"/>
          <w:color w:val="auto"/>
          <w:sz w:val="32"/>
          <w:szCs w:val="32"/>
          <w:lang w:val="en-US" w:eastAsia="zh-CN"/>
        </w:rPr>
        <w:t>；本年年末结转和结余6.66万元，较上年减少80.13%，结转经费为公安分局检查站建设项目质保金5.36万元、公安分局禁毒专项奖励专项经费0.5万元、公安分局禁毒专项奖励经费0.8万元。</w:t>
      </w:r>
    </w:p>
    <w:p>
      <w:pPr>
        <w:widowControl/>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二、收入决算情况</w:t>
      </w:r>
      <w:r>
        <w:rPr>
          <w:rFonts w:hint="eastAsia" w:ascii="黑体" w:hAnsi="黑体" w:eastAsia="黑体"/>
          <w:color w:val="000000"/>
          <w:kern w:val="0"/>
          <w:sz w:val="32"/>
          <w:szCs w:val="32"/>
          <w:lang w:eastAsia="zh-CN" w:bidi="ar"/>
        </w:rPr>
        <w:t>说明</w:t>
      </w:r>
    </w:p>
    <w:p>
      <w:pPr>
        <w:widowControl/>
        <w:ind w:firstLine="640" w:firstLineChars="200"/>
        <w:jc w:val="left"/>
        <w:rPr>
          <w:rFonts w:hint="eastAsia"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bidi="ar"/>
        </w:rPr>
        <w:t>2019</w:t>
      </w:r>
      <w:r>
        <w:rPr>
          <w:rFonts w:hint="default" w:ascii="Times New Roman" w:hAnsi="Times New Roman" w:eastAsia="仿宋_GB2312" w:cs="Times New Roman"/>
          <w:color w:val="000000"/>
          <w:kern w:val="0"/>
          <w:sz w:val="32"/>
          <w:szCs w:val="32"/>
          <w:lang w:bidi="ar"/>
        </w:rPr>
        <w:t>年</w:t>
      </w:r>
      <w:r>
        <w:rPr>
          <w:rFonts w:hint="eastAsia" w:ascii="Times New Roman" w:hAnsi="Times New Roman" w:eastAsia="仿宋_GB2312" w:cs="Times New Roman"/>
          <w:color w:val="000000"/>
          <w:kern w:val="0"/>
          <w:sz w:val="32"/>
          <w:szCs w:val="32"/>
          <w:lang w:eastAsia="zh-CN" w:bidi="ar"/>
        </w:rPr>
        <w:t>度</w:t>
      </w:r>
      <w:r>
        <w:rPr>
          <w:rFonts w:hint="default" w:ascii="Times New Roman" w:hAnsi="Times New Roman" w:eastAsia="仿宋_GB2312" w:cs="Times New Roman"/>
          <w:color w:val="000000"/>
          <w:kern w:val="0"/>
          <w:sz w:val="32"/>
          <w:szCs w:val="32"/>
          <w:lang w:bidi="ar"/>
        </w:rPr>
        <w:t>收入合计</w:t>
      </w:r>
      <w:r>
        <w:rPr>
          <w:rFonts w:hint="eastAsia" w:ascii="Times New Roman" w:hAnsi="Times New Roman" w:eastAsia="仿宋_GB2312" w:cs="Times New Roman"/>
          <w:color w:val="000000"/>
          <w:kern w:val="0"/>
          <w:sz w:val="32"/>
          <w:szCs w:val="32"/>
          <w:lang w:val="en-US" w:eastAsia="zh-CN" w:bidi="ar"/>
        </w:rPr>
        <w:t>14,116.79</w:t>
      </w:r>
      <w:r>
        <w:rPr>
          <w:rFonts w:hint="default" w:ascii="Times New Roman" w:hAnsi="Times New Roman" w:eastAsia="仿宋_GB2312" w:cs="Times New Roman"/>
          <w:color w:val="000000"/>
          <w:kern w:val="0"/>
          <w:sz w:val="32"/>
          <w:szCs w:val="32"/>
          <w:lang w:bidi="ar"/>
        </w:rPr>
        <w:t>万元，其中：财政拨款收入</w:t>
      </w:r>
      <w:r>
        <w:rPr>
          <w:rFonts w:hint="eastAsia" w:ascii="Times New Roman" w:hAnsi="Times New Roman" w:eastAsia="仿宋_GB2312" w:cs="Times New Roman"/>
          <w:color w:val="000000"/>
          <w:kern w:val="0"/>
          <w:sz w:val="32"/>
          <w:szCs w:val="32"/>
          <w:lang w:val="en-US" w:eastAsia="zh-CN" w:bidi="ar"/>
        </w:rPr>
        <w:t>14,083.28</w:t>
      </w:r>
      <w:r>
        <w:rPr>
          <w:rFonts w:hint="default" w:ascii="Times New Roman" w:hAnsi="Times New Roman" w:eastAsia="仿宋_GB2312" w:cs="Times New Roman"/>
          <w:color w:val="000000"/>
          <w:kern w:val="0"/>
          <w:sz w:val="32"/>
          <w:szCs w:val="32"/>
          <w:lang w:bidi="ar"/>
        </w:rPr>
        <w:t>万元，占</w:t>
      </w:r>
      <w:r>
        <w:rPr>
          <w:rFonts w:hint="eastAsia" w:ascii="Times New Roman" w:hAnsi="Times New Roman" w:eastAsia="仿宋_GB2312" w:cs="Times New Roman"/>
          <w:color w:val="000000"/>
          <w:kern w:val="0"/>
          <w:sz w:val="32"/>
          <w:szCs w:val="32"/>
          <w:lang w:val="en-US" w:eastAsia="zh-CN" w:bidi="ar"/>
        </w:rPr>
        <w:t>99.76</w:t>
      </w:r>
      <w:r>
        <w:rPr>
          <w:rFonts w:hint="default" w:ascii="Times New Roman" w:hAnsi="Times New Roman" w:eastAsia="仿宋_GB2312" w:cs="Times New Roman"/>
          <w:color w:val="000000"/>
          <w:kern w:val="0"/>
          <w:sz w:val="32"/>
          <w:szCs w:val="32"/>
          <w:lang w:bidi="ar"/>
        </w:rPr>
        <w:t>%</w:t>
      </w:r>
      <w:r>
        <w:rPr>
          <w:rFonts w:hint="eastAsia" w:ascii="Times New Roman" w:hAnsi="Times New Roman" w:eastAsia="仿宋_GB2312" w:cs="Times New Roman"/>
          <w:color w:val="000000"/>
          <w:kern w:val="0"/>
          <w:sz w:val="32"/>
          <w:szCs w:val="32"/>
          <w:lang w:eastAsia="zh-CN" w:bidi="ar"/>
        </w:rPr>
        <w:t>；上年结转</w:t>
      </w:r>
      <w:r>
        <w:rPr>
          <w:rFonts w:hint="eastAsia" w:ascii="Times New Roman" w:hAnsi="Times New Roman" w:eastAsia="仿宋_GB2312" w:cs="Times New Roman"/>
          <w:color w:val="000000"/>
          <w:kern w:val="0"/>
          <w:sz w:val="32"/>
          <w:szCs w:val="32"/>
          <w:lang w:val="en-US" w:eastAsia="zh-CN" w:bidi="ar"/>
        </w:rPr>
        <w:t>33.51万元，</w:t>
      </w:r>
      <w:r>
        <w:rPr>
          <w:rFonts w:hint="default" w:ascii="Times New Roman" w:hAnsi="Times New Roman" w:eastAsia="仿宋_GB2312" w:cs="Times New Roman"/>
          <w:color w:val="000000"/>
          <w:kern w:val="0"/>
          <w:sz w:val="32"/>
          <w:szCs w:val="32"/>
          <w:lang w:bidi="ar"/>
        </w:rPr>
        <w:t>占</w:t>
      </w:r>
      <w:r>
        <w:rPr>
          <w:rFonts w:hint="eastAsia" w:ascii="Times New Roman" w:hAnsi="Times New Roman" w:eastAsia="仿宋_GB2312" w:cs="Times New Roman"/>
          <w:color w:val="000000"/>
          <w:kern w:val="0"/>
          <w:sz w:val="32"/>
          <w:szCs w:val="32"/>
          <w:lang w:val="en-US" w:eastAsia="zh-CN" w:bidi="ar"/>
        </w:rPr>
        <w:t>0.24</w:t>
      </w:r>
      <w:r>
        <w:rPr>
          <w:rFonts w:hint="default" w:ascii="Times New Roman" w:hAnsi="Times New Roman" w:eastAsia="仿宋_GB2312" w:cs="Times New Roman"/>
          <w:color w:val="000000"/>
          <w:kern w:val="0"/>
          <w:sz w:val="32"/>
          <w:szCs w:val="32"/>
          <w:lang w:bidi="ar"/>
        </w:rPr>
        <w:t>%</w:t>
      </w:r>
      <w:r>
        <w:rPr>
          <w:rFonts w:hint="eastAsia"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bidi="ar"/>
        </w:rPr>
        <w:t>事业收入</w:t>
      </w:r>
      <w:r>
        <w:rPr>
          <w:rFonts w:hint="eastAsia" w:ascii="Times New Roman" w:hAnsi="Times New Roman" w:eastAsia="仿宋_GB2312" w:cs="Times New Roman"/>
          <w:color w:val="000000"/>
          <w:kern w:val="0"/>
          <w:sz w:val="32"/>
          <w:szCs w:val="32"/>
          <w:lang w:val="en-US" w:eastAsia="zh-CN" w:bidi="ar"/>
        </w:rPr>
        <w:t>0</w:t>
      </w:r>
      <w:r>
        <w:rPr>
          <w:rFonts w:hint="default" w:ascii="Times New Roman" w:hAnsi="Times New Roman" w:eastAsia="仿宋_GB2312" w:cs="Times New Roman"/>
          <w:color w:val="000000"/>
          <w:kern w:val="0"/>
          <w:sz w:val="32"/>
          <w:szCs w:val="32"/>
          <w:lang w:bidi="ar"/>
        </w:rPr>
        <w:t>万元，占</w:t>
      </w:r>
      <w:r>
        <w:rPr>
          <w:rFonts w:hint="eastAsia" w:ascii="Times New Roman" w:hAnsi="Times New Roman" w:eastAsia="仿宋_GB2312" w:cs="Times New Roman"/>
          <w:color w:val="000000"/>
          <w:kern w:val="0"/>
          <w:sz w:val="32"/>
          <w:szCs w:val="32"/>
          <w:lang w:val="en-US" w:eastAsia="zh-CN" w:bidi="ar"/>
        </w:rPr>
        <w:t>0</w:t>
      </w:r>
      <w:r>
        <w:rPr>
          <w:rFonts w:hint="default" w:ascii="Times New Roman" w:hAnsi="Times New Roman" w:eastAsia="仿宋_GB2312" w:cs="Times New Roman"/>
          <w:color w:val="000000"/>
          <w:kern w:val="0"/>
          <w:sz w:val="32"/>
          <w:szCs w:val="32"/>
          <w:lang w:bidi="ar"/>
        </w:rPr>
        <w:t>%；经营收入</w:t>
      </w:r>
      <w:r>
        <w:rPr>
          <w:rFonts w:hint="eastAsia" w:ascii="Times New Roman" w:hAnsi="Times New Roman" w:eastAsia="仿宋_GB2312" w:cs="Times New Roman"/>
          <w:color w:val="000000"/>
          <w:kern w:val="0"/>
          <w:sz w:val="32"/>
          <w:szCs w:val="32"/>
          <w:lang w:val="en-US" w:eastAsia="zh-CN" w:bidi="ar"/>
        </w:rPr>
        <w:t>0</w:t>
      </w:r>
      <w:r>
        <w:rPr>
          <w:rFonts w:hint="default" w:ascii="Times New Roman" w:hAnsi="Times New Roman" w:eastAsia="仿宋_GB2312" w:cs="Times New Roman"/>
          <w:color w:val="000000"/>
          <w:kern w:val="0"/>
          <w:sz w:val="32"/>
          <w:szCs w:val="32"/>
          <w:lang w:bidi="ar"/>
        </w:rPr>
        <w:t>万元，占</w:t>
      </w:r>
      <w:r>
        <w:rPr>
          <w:rFonts w:hint="eastAsia" w:ascii="Times New Roman" w:hAnsi="Times New Roman" w:eastAsia="仿宋_GB2312" w:cs="Times New Roman"/>
          <w:color w:val="000000"/>
          <w:kern w:val="0"/>
          <w:sz w:val="32"/>
          <w:szCs w:val="32"/>
          <w:lang w:val="en-US" w:eastAsia="zh-CN" w:bidi="ar"/>
        </w:rPr>
        <w:t>0</w:t>
      </w:r>
      <w:r>
        <w:rPr>
          <w:rFonts w:hint="default" w:ascii="Times New Roman" w:hAnsi="Times New Roman" w:eastAsia="仿宋_GB2312" w:cs="Times New Roman"/>
          <w:color w:val="000000"/>
          <w:kern w:val="0"/>
          <w:sz w:val="32"/>
          <w:szCs w:val="32"/>
          <w:lang w:bidi="ar"/>
        </w:rPr>
        <w:t>%；其他收入</w:t>
      </w:r>
      <w:r>
        <w:rPr>
          <w:rFonts w:hint="eastAsia" w:ascii="Times New Roman" w:hAnsi="Times New Roman" w:eastAsia="仿宋_GB2312" w:cs="Times New Roman"/>
          <w:color w:val="000000"/>
          <w:kern w:val="0"/>
          <w:sz w:val="32"/>
          <w:szCs w:val="32"/>
          <w:lang w:val="en-US" w:eastAsia="zh-CN" w:bidi="ar"/>
        </w:rPr>
        <w:t>1</w:t>
      </w:r>
      <w:r>
        <w:rPr>
          <w:rFonts w:hint="default" w:ascii="Times New Roman" w:hAnsi="Times New Roman" w:eastAsia="仿宋_GB2312" w:cs="Times New Roman"/>
          <w:color w:val="000000"/>
          <w:kern w:val="0"/>
          <w:sz w:val="32"/>
          <w:szCs w:val="32"/>
          <w:lang w:bidi="ar"/>
        </w:rPr>
        <w:t>万元，占</w:t>
      </w:r>
      <w:r>
        <w:rPr>
          <w:rFonts w:hint="eastAsia" w:ascii="Times New Roman" w:hAnsi="Times New Roman" w:eastAsia="仿宋_GB2312" w:cs="Times New Roman"/>
          <w:color w:val="000000"/>
          <w:kern w:val="0"/>
          <w:sz w:val="32"/>
          <w:szCs w:val="32"/>
          <w:lang w:val="en-US" w:eastAsia="zh-CN" w:bidi="ar"/>
        </w:rPr>
        <w:t>0.01</w:t>
      </w:r>
      <w:r>
        <w:rPr>
          <w:rFonts w:hint="default" w:ascii="Times New Roman" w:hAnsi="Times New Roman" w:eastAsia="仿宋_GB2312" w:cs="Times New Roman"/>
          <w:color w:val="000000"/>
          <w:kern w:val="0"/>
          <w:sz w:val="32"/>
          <w:szCs w:val="32"/>
          <w:lang w:bidi="ar"/>
        </w:rPr>
        <w:t>%</w:t>
      </w:r>
      <w:r>
        <w:rPr>
          <w:rFonts w:hint="eastAsia" w:ascii="Times New Roman" w:hAnsi="Times New Roman" w:eastAsia="仿宋_GB2312" w:cs="Times New Roman"/>
          <w:color w:val="000000"/>
          <w:kern w:val="0"/>
          <w:sz w:val="32"/>
          <w:szCs w:val="32"/>
          <w:lang w:bidi="ar"/>
        </w:rPr>
        <w:t>。</w:t>
      </w:r>
    </w:p>
    <w:p>
      <w:pPr>
        <w:widowControl/>
        <w:ind w:firstLine="640" w:firstLineChars="200"/>
        <w:jc w:val="left"/>
        <w:rPr>
          <w:rFonts w:hint="eastAsia"/>
        </w:rPr>
      </w:pPr>
      <w:r>
        <w:drawing>
          <wp:inline distT="0" distB="0" distL="114300" distR="114300">
            <wp:extent cx="4518025" cy="1635125"/>
            <wp:effectExtent l="0" t="0" r="15875" b="317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widowControl/>
        <w:ind w:firstLine="640" w:firstLineChars="200"/>
        <w:jc w:val="left"/>
        <w:rPr>
          <w:rFonts w:ascii="仿宋_GB2312" w:hAnsi="仿宋_GB2312" w:eastAsia="仿宋_GB2312" w:cs="仿宋_GB2312"/>
          <w:sz w:val="32"/>
          <w:szCs w:val="32"/>
        </w:rPr>
      </w:pPr>
      <w:r>
        <w:rPr>
          <w:rFonts w:hint="eastAsia" w:ascii="黑体" w:hAnsi="黑体" w:eastAsia="黑体"/>
          <w:color w:val="000000"/>
          <w:kern w:val="0"/>
          <w:sz w:val="32"/>
          <w:szCs w:val="32"/>
          <w:lang w:bidi="ar"/>
        </w:rPr>
        <w:t>三、支出决算情况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widowControl/>
        <w:ind w:firstLine="640" w:firstLineChars="200"/>
        <w:jc w:val="left"/>
        <w:rPr>
          <w:rFonts w:hint="default"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bidi="ar"/>
        </w:rPr>
        <w:t>2019</w:t>
      </w:r>
      <w:r>
        <w:rPr>
          <w:rFonts w:hint="default" w:ascii="Times New Roman" w:hAnsi="Times New Roman" w:eastAsia="仿宋_GB2312" w:cs="Times New Roman"/>
          <w:color w:val="000000"/>
          <w:kern w:val="0"/>
          <w:sz w:val="32"/>
          <w:szCs w:val="32"/>
          <w:lang w:bidi="ar"/>
        </w:rPr>
        <w:t>年</w:t>
      </w:r>
      <w:r>
        <w:rPr>
          <w:rFonts w:hint="eastAsia" w:ascii="Times New Roman" w:hAnsi="Times New Roman" w:eastAsia="仿宋_GB2312" w:cs="Times New Roman"/>
          <w:color w:val="000000"/>
          <w:kern w:val="0"/>
          <w:sz w:val="32"/>
          <w:szCs w:val="32"/>
          <w:lang w:eastAsia="zh-CN" w:bidi="ar"/>
        </w:rPr>
        <w:t>度</w:t>
      </w:r>
      <w:r>
        <w:rPr>
          <w:rFonts w:hint="default" w:ascii="Times New Roman" w:hAnsi="Times New Roman" w:eastAsia="仿宋_GB2312" w:cs="Times New Roman"/>
          <w:color w:val="000000"/>
          <w:kern w:val="0"/>
          <w:sz w:val="32"/>
          <w:szCs w:val="32"/>
          <w:lang w:bidi="ar"/>
        </w:rPr>
        <w:t>支出合计</w:t>
      </w:r>
      <w:r>
        <w:rPr>
          <w:rFonts w:hint="eastAsia" w:ascii="Times New Roman" w:hAnsi="Times New Roman" w:eastAsia="仿宋_GB2312" w:cs="Times New Roman"/>
          <w:color w:val="000000"/>
          <w:kern w:val="0"/>
          <w:sz w:val="32"/>
          <w:szCs w:val="32"/>
          <w:lang w:val="en-US" w:eastAsia="zh-CN" w:bidi="ar"/>
        </w:rPr>
        <w:t>14,110.12</w:t>
      </w:r>
      <w:r>
        <w:rPr>
          <w:rFonts w:hint="default" w:ascii="Times New Roman" w:hAnsi="Times New Roman" w:eastAsia="仿宋_GB2312" w:cs="Times New Roman"/>
          <w:color w:val="000000"/>
          <w:kern w:val="0"/>
          <w:sz w:val="32"/>
          <w:szCs w:val="32"/>
          <w:lang w:bidi="ar"/>
        </w:rPr>
        <w:t>万元，其中：基本支出万</w:t>
      </w:r>
      <w:r>
        <w:rPr>
          <w:rFonts w:hint="eastAsia" w:ascii="Times New Roman" w:hAnsi="Times New Roman" w:eastAsia="仿宋_GB2312" w:cs="Times New Roman"/>
          <w:color w:val="000000"/>
          <w:kern w:val="0"/>
          <w:sz w:val="32"/>
          <w:szCs w:val="32"/>
          <w:lang w:val="en-US" w:eastAsia="zh-CN" w:bidi="ar"/>
        </w:rPr>
        <w:t>3115.06万</w:t>
      </w:r>
      <w:r>
        <w:rPr>
          <w:rFonts w:hint="default" w:ascii="Times New Roman" w:hAnsi="Times New Roman" w:eastAsia="仿宋_GB2312" w:cs="Times New Roman"/>
          <w:color w:val="000000"/>
          <w:kern w:val="0"/>
          <w:sz w:val="32"/>
          <w:szCs w:val="32"/>
          <w:lang w:bidi="ar"/>
        </w:rPr>
        <w:t>元，占</w:t>
      </w:r>
      <w:r>
        <w:rPr>
          <w:rFonts w:hint="eastAsia" w:ascii="Times New Roman" w:hAnsi="Times New Roman" w:eastAsia="仿宋_GB2312" w:cs="Times New Roman"/>
          <w:color w:val="000000"/>
          <w:kern w:val="0"/>
          <w:sz w:val="32"/>
          <w:szCs w:val="32"/>
          <w:lang w:val="en-US" w:eastAsia="zh-CN" w:bidi="ar"/>
        </w:rPr>
        <w:t>22.08</w:t>
      </w:r>
      <w:r>
        <w:rPr>
          <w:rFonts w:hint="default" w:ascii="Times New Roman" w:hAnsi="Times New Roman" w:eastAsia="仿宋_GB2312" w:cs="Times New Roman"/>
          <w:color w:val="000000"/>
          <w:kern w:val="0"/>
          <w:sz w:val="32"/>
          <w:szCs w:val="32"/>
          <w:lang w:bidi="ar"/>
        </w:rPr>
        <w:t>%；项目支出</w:t>
      </w:r>
      <w:r>
        <w:rPr>
          <w:rFonts w:hint="eastAsia" w:ascii="Times New Roman" w:hAnsi="Times New Roman" w:eastAsia="仿宋_GB2312" w:cs="Times New Roman"/>
          <w:color w:val="000000"/>
          <w:kern w:val="0"/>
          <w:sz w:val="32"/>
          <w:szCs w:val="32"/>
          <w:lang w:val="en-US" w:eastAsia="zh-CN" w:bidi="ar"/>
        </w:rPr>
        <w:t>10,995.06</w:t>
      </w:r>
      <w:r>
        <w:rPr>
          <w:rFonts w:hint="default" w:ascii="Times New Roman" w:hAnsi="Times New Roman" w:eastAsia="仿宋_GB2312" w:cs="Times New Roman"/>
          <w:color w:val="000000"/>
          <w:kern w:val="0"/>
          <w:sz w:val="32"/>
          <w:szCs w:val="32"/>
          <w:lang w:bidi="ar"/>
        </w:rPr>
        <w:t>万元，占</w:t>
      </w:r>
      <w:r>
        <w:rPr>
          <w:rFonts w:hint="eastAsia" w:ascii="Times New Roman" w:hAnsi="Times New Roman" w:eastAsia="仿宋_GB2312" w:cs="Times New Roman"/>
          <w:color w:val="000000"/>
          <w:kern w:val="0"/>
          <w:sz w:val="32"/>
          <w:szCs w:val="32"/>
          <w:lang w:val="en-US" w:eastAsia="zh-CN" w:bidi="ar"/>
        </w:rPr>
        <w:t>77.92</w:t>
      </w:r>
      <w:r>
        <w:rPr>
          <w:rFonts w:hint="default" w:ascii="Times New Roman" w:hAnsi="Times New Roman" w:eastAsia="仿宋_GB2312" w:cs="Times New Roman"/>
          <w:color w:val="000000"/>
          <w:kern w:val="0"/>
          <w:sz w:val="32"/>
          <w:szCs w:val="32"/>
          <w:lang w:bidi="ar"/>
        </w:rPr>
        <w:t>%；经营支出</w:t>
      </w:r>
      <w:r>
        <w:rPr>
          <w:rFonts w:hint="eastAsia" w:ascii="Times New Roman" w:hAnsi="Times New Roman" w:eastAsia="仿宋_GB2312" w:cs="Times New Roman"/>
          <w:color w:val="000000"/>
          <w:kern w:val="0"/>
          <w:sz w:val="32"/>
          <w:szCs w:val="32"/>
          <w:lang w:val="en-US" w:eastAsia="zh-CN" w:bidi="ar"/>
        </w:rPr>
        <w:t>0</w:t>
      </w:r>
      <w:r>
        <w:rPr>
          <w:rFonts w:hint="default" w:ascii="Times New Roman" w:hAnsi="Times New Roman" w:eastAsia="仿宋_GB2312" w:cs="Times New Roman"/>
          <w:color w:val="000000"/>
          <w:kern w:val="0"/>
          <w:sz w:val="32"/>
          <w:szCs w:val="32"/>
          <w:lang w:bidi="ar"/>
        </w:rPr>
        <w:t>万元，占</w:t>
      </w:r>
      <w:r>
        <w:rPr>
          <w:rFonts w:hint="eastAsia" w:ascii="Times New Roman" w:hAnsi="Times New Roman" w:eastAsia="仿宋_GB2312" w:cs="Times New Roman"/>
          <w:color w:val="000000"/>
          <w:kern w:val="0"/>
          <w:sz w:val="32"/>
          <w:szCs w:val="32"/>
          <w:lang w:val="en-US" w:eastAsia="zh-CN" w:bidi="ar"/>
        </w:rPr>
        <w:t>0</w:t>
      </w:r>
      <w:r>
        <w:rPr>
          <w:rFonts w:hint="default" w:ascii="Times New Roman" w:hAnsi="Times New Roman" w:eastAsia="仿宋_GB2312" w:cs="Times New Roman"/>
          <w:color w:val="000000"/>
          <w:kern w:val="0"/>
          <w:sz w:val="32"/>
          <w:szCs w:val="32"/>
          <w:lang w:bidi="ar"/>
        </w:rPr>
        <w:t>%。</w:t>
      </w:r>
    </w:p>
    <w:p>
      <w:pPr>
        <w:widowControl/>
        <w:ind w:firstLine="640" w:firstLineChars="200"/>
        <w:jc w:val="left"/>
        <w:rPr>
          <w:rFonts w:ascii="仿宋_GB2312" w:hAnsi="宋体" w:eastAsia="仿宋_GB2312" w:cs="仿宋_GB2312"/>
          <w:color w:val="000000"/>
          <w:kern w:val="0"/>
          <w:sz w:val="32"/>
          <w:szCs w:val="32"/>
          <w:lang w:bidi="ar"/>
        </w:rPr>
      </w:pPr>
      <w:r>
        <w:drawing>
          <wp:inline distT="0" distB="0" distL="114300" distR="114300">
            <wp:extent cx="4448810" cy="1736725"/>
            <wp:effectExtent l="0" t="0" r="8890" b="15875"/>
            <wp:docPr id="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widowControl/>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四、财政拨款收入支出决算总体情况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widowControl/>
        <w:ind w:firstLine="640"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2019年</w:t>
      </w:r>
      <w:r>
        <w:rPr>
          <w:rFonts w:hint="default" w:ascii="Times New Roman" w:hAnsi="Times New Roman" w:eastAsia="仿宋_GB2312" w:cs="Times New Roman"/>
          <w:color w:val="auto"/>
          <w:sz w:val="32"/>
          <w:szCs w:val="32"/>
          <w:lang w:eastAsia="zh-CN"/>
        </w:rPr>
        <w:t>度财政拨款收入总计14</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083.28</w:t>
      </w:r>
      <w:r>
        <w:rPr>
          <w:rFonts w:hint="eastAsia" w:ascii="Times New Roman" w:hAnsi="Times New Roman" w:eastAsia="仿宋_GB2312" w:cs="Times New Roman"/>
          <w:color w:val="auto"/>
          <w:sz w:val="32"/>
          <w:szCs w:val="32"/>
          <w:lang w:eastAsia="zh-CN"/>
        </w:rPr>
        <w:t>万元，</w:t>
      </w:r>
      <w:r>
        <w:rPr>
          <w:rFonts w:hint="default" w:ascii="Times New Roman" w:hAnsi="Times New Roman" w:eastAsia="仿宋_GB2312" w:cs="Times New Roman"/>
          <w:color w:val="auto"/>
          <w:sz w:val="32"/>
          <w:szCs w:val="32"/>
        </w:rPr>
        <w:t>比上年增长</w:t>
      </w:r>
      <w:r>
        <w:rPr>
          <w:rFonts w:hint="eastAsia" w:ascii="Times New Roman" w:hAnsi="Times New Roman" w:eastAsia="仿宋_GB2312" w:cs="Times New Roman"/>
          <w:color w:val="auto"/>
          <w:sz w:val="32"/>
          <w:szCs w:val="32"/>
          <w:lang w:val="en-US" w:eastAsia="zh-CN"/>
        </w:rPr>
        <w:t>12,376.56</w:t>
      </w:r>
      <w:r>
        <w:rPr>
          <w:rFonts w:hint="default" w:ascii="Times New Roman" w:hAnsi="Times New Roman" w:eastAsia="仿宋_GB2312" w:cs="Times New Roman"/>
          <w:color w:val="auto"/>
          <w:sz w:val="32"/>
          <w:szCs w:val="32"/>
          <w:lang w:eastAsia="zh-CN"/>
        </w:rPr>
        <w:t>万元，涨幅</w:t>
      </w:r>
      <w:r>
        <w:rPr>
          <w:rFonts w:hint="eastAsia" w:ascii="Times New Roman" w:hAnsi="Times New Roman" w:eastAsia="仿宋_GB2312" w:cs="Times New Roman"/>
          <w:color w:val="auto"/>
          <w:sz w:val="32"/>
          <w:szCs w:val="32"/>
          <w:lang w:val="en-US" w:eastAsia="zh-CN"/>
        </w:rPr>
        <w:t>725.17</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增长原因为</w:t>
      </w:r>
      <w:r>
        <w:rPr>
          <w:rFonts w:hint="default" w:ascii="Times New Roman" w:hAnsi="Times New Roman" w:eastAsia="仿宋_GB2312" w:cs="Times New Roman"/>
          <w:color w:val="auto"/>
          <w:sz w:val="32"/>
          <w:szCs w:val="32"/>
          <w:lang w:val="en-US" w:eastAsia="zh-CN"/>
        </w:rPr>
        <w:t>本单位属新建单位，人员及项目有所增长。</w:t>
      </w:r>
      <w:r>
        <w:rPr>
          <w:rFonts w:hint="default" w:ascii="Times New Roman" w:hAnsi="Times New Roman" w:eastAsia="仿宋_GB2312" w:cs="Times New Roman"/>
          <w:color w:val="auto"/>
          <w:sz w:val="32"/>
          <w:szCs w:val="32"/>
          <w:lang w:eastAsia="zh-CN"/>
        </w:rPr>
        <w:t>其中，</w:t>
      </w:r>
      <w:r>
        <w:rPr>
          <w:rFonts w:hint="default" w:ascii="Times New Roman" w:hAnsi="Times New Roman" w:eastAsia="仿宋_GB2312" w:cs="Times New Roman"/>
          <w:bCs/>
          <w:color w:val="auto"/>
          <w:sz w:val="32"/>
          <w:szCs w:val="32"/>
          <w:highlight w:val="none"/>
          <w:u w:val="none"/>
        </w:rPr>
        <w:t>一般</w:t>
      </w:r>
      <w:r>
        <w:rPr>
          <w:rFonts w:hint="default" w:ascii="Times New Roman" w:hAnsi="Times New Roman" w:eastAsia="仿宋_GB2312" w:cs="Times New Roman"/>
          <w:color w:val="auto"/>
          <w:sz w:val="32"/>
          <w:szCs w:val="32"/>
          <w:highlight w:val="none"/>
          <w:u w:val="none"/>
        </w:rPr>
        <w:t>公共预算财政拨款收入</w:t>
      </w:r>
      <w:r>
        <w:rPr>
          <w:rFonts w:hint="eastAsia" w:ascii="Times New Roman" w:hAnsi="Times New Roman" w:eastAsia="仿宋_GB2312" w:cs="Times New Roman"/>
          <w:color w:val="auto"/>
          <w:sz w:val="32"/>
          <w:szCs w:val="32"/>
          <w:highlight w:val="none"/>
          <w:u w:val="none"/>
          <w:lang w:eastAsia="zh-CN"/>
        </w:rPr>
        <w:t>为</w:t>
      </w:r>
      <w:r>
        <w:rPr>
          <w:rFonts w:hint="eastAsia" w:ascii="Times New Roman" w:hAnsi="Times New Roman" w:eastAsia="仿宋_GB2312" w:cs="Times New Roman"/>
          <w:color w:val="auto"/>
          <w:sz w:val="32"/>
          <w:szCs w:val="32"/>
          <w:highlight w:val="none"/>
          <w:u w:val="none"/>
          <w:lang w:val="en-US" w:eastAsia="zh-CN"/>
        </w:rPr>
        <w:t>4,388.27万元，</w:t>
      </w:r>
      <w:r>
        <w:rPr>
          <w:rFonts w:hint="default" w:ascii="Times New Roman" w:hAnsi="Times New Roman" w:eastAsia="仿宋_GB2312" w:cs="Times New Roman"/>
          <w:color w:val="auto"/>
          <w:sz w:val="32"/>
          <w:szCs w:val="32"/>
        </w:rPr>
        <w:t>比上年增长</w:t>
      </w:r>
      <w:r>
        <w:rPr>
          <w:rFonts w:hint="eastAsia" w:ascii="Times New Roman" w:hAnsi="Times New Roman" w:eastAsia="仿宋_GB2312" w:cs="Times New Roman"/>
          <w:color w:val="auto"/>
          <w:sz w:val="32"/>
          <w:szCs w:val="32"/>
          <w:highlight w:val="none"/>
          <w:u w:val="none"/>
          <w:lang w:eastAsia="zh-CN"/>
        </w:rPr>
        <w:t>2,681.5</w:t>
      </w:r>
      <w:r>
        <w:rPr>
          <w:rFonts w:hint="default"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eastAsia="zh-CN"/>
        </w:rPr>
        <w:t>万元，</w:t>
      </w:r>
      <w:r>
        <w:rPr>
          <w:rFonts w:hint="default" w:ascii="Times New Roman" w:hAnsi="Times New Roman" w:eastAsia="仿宋_GB2312" w:cs="Times New Roman"/>
          <w:color w:val="auto"/>
          <w:sz w:val="32"/>
          <w:szCs w:val="32"/>
          <w:lang w:eastAsia="zh-CN"/>
        </w:rPr>
        <w:t>涨幅</w:t>
      </w:r>
      <w:r>
        <w:rPr>
          <w:rFonts w:hint="default" w:ascii="Times New Roman" w:hAnsi="Times New Roman" w:eastAsia="仿宋_GB2312" w:cs="Times New Roman"/>
          <w:color w:val="auto"/>
          <w:sz w:val="32"/>
          <w:szCs w:val="32"/>
          <w:lang w:val="en-US" w:eastAsia="zh-CN"/>
        </w:rPr>
        <w:t>157.12%</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政府性基金预算财政拨款收入9</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694</w:t>
      </w:r>
      <w:r>
        <w:rPr>
          <w:rFonts w:hint="eastAsia" w:ascii="Times New Roman" w:hAnsi="Times New Roman" w:eastAsia="仿宋_GB2312" w:cs="Times New Roman"/>
          <w:color w:val="auto"/>
          <w:sz w:val="32"/>
          <w:szCs w:val="32"/>
          <w:lang w:val="en-US" w:eastAsia="zh-CN"/>
        </w:rPr>
        <w:t>.00</w:t>
      </w:r>
      <w:r>
        <w:rPr>
          <w:rFonts w:hint="default" w:ascii="Times New Roman" w:hAnsi="Times New Roman" w:eastAsia="仿宋_GB2312" w:cs="Times New Roman"/>
          <w:color w:val="auto"/>
          <w:sz w:val="32"/>
          <w:szCs w:val="32"/>
          <w:lang w:eastAsia="zh-CN"/>
        </w:rPr>
        <w:t>万元，</w:t>
      </w:r>
      <w:r>
        <w:rPr>
          <w:rFonts w:hint="eastAsia" w:ascii="Times New Roman" w:hAnsi="Times New Roman" w:eastAsia="仿宋_GB2312" w:cs="Times New Roman"/>
          <w:color w:val="auto"/>
          <w:sz w:val="32"/>
          <w:szCs w:val="32"/>
          <w:lang w:eastAsia="zh-CN"/>
        </w:rPr>
        <w:t>此项为</w:t>
      </w:r>
      <w:r>
        <w:rPr>
          <w:rFonts w:hint="default" w:ascii="Times New Roman" w:hAnsi="Times New Roman" w:eastAsia="仿宋_GB2312" w:cs="Times New Roman"/>
          <w:color w:val="auto"/>
          <w:sz w:val="32"/>
          <w:szCs w:val="32"/>
          <w:lang w:eastAsia="zh-CN"/>
        </w:rPr>
        <w:t>本年新建分局及派出所用楼</w:t>
      </w:r>
      <w:r>
        <w:rPr>
          <w:rFonts w:hint="eastAsia" w:ascii="Times New Roman" w:hAnsi="Times New Roman" w:eastAsia="仿宋_GB2312" w:cs="Times New Roman"/>
          <w:color w:val="auto"/>
          <w:sz w:val="32"/>
          <w:szCs w:val="32"/>
          <w:lang w:eastAsia="zh-CN"/>
        </w:rPr>
        <w:t>项目</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lang w:eastAsia="zh-CN"/>
        </w:rPr>
        <w:t>上年对比数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其他收入</w:t>
      </w: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.00</w:t>
      </w:r>
      <w:r>
        <w:rPr>
          <w:rFonts w:hint="default" w:ascii="Times New Roman" w:hAnsi="Times New Roman" w:eastAsia="仿宋_GB2312" w:cs="Times New Roman"/>
          <w:color w:val="auto"/>
          <w:sz w:val="32"/>
          <w:szCs w:val="32"/>
          <w:lang w:val="en-US" w:eastAsia="zh-CN"/>
        </w:rPr>
        <w:t>万元</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eastAsia="zh-CN"/>
        </w:rPr>
        <w:t>此项为新增项目，无</w:t>
      </w:r>
      <w:r>
        <w:rPr>
          <w:rFonts w:hint="default" w:ascii="Times New Roman" w:hAnsi="Times New Roman" w:eastAsia="仿宋_GB2312" w:cs="Times New Roman"/>
          <w:color w:val="auto"/>
          <w:sz w:val="32"/>
          <w:szCs w:val="32"/>
          <w:lang w:eastAsia="zh-CN"/>
        </w:rPr>
        <w:t>上年对比数</w:t>
      </w:r>
      <w:r>
        <w:rPr>
          <w:rFonts w:hint="eastAsia" w:ascii="Times New Roman" w:hAnsi="Times New Roman" w:eastAsia="仿宋_GB2312" w:cs="Times New Roman"/>
          <w:color w:val="auto"/>
          <w:sz w:val="32"/>
          <w:szCs w:val="32"/>
          <w:lang w:eastAsia="zh-CN"/>
        </w:rPr>
        <w:t>。</w:t>
      </w:r>
    </w:p>
    <w:p>
      <w:pPr>
        <w:widowControl/>
        <w:ind w:firstLine="640" w:firstLineChars="200"/>
        <w:jc w:val="left"/>
        <w:rPr>
          <w:rFonts w:hint="eastAsia"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2019年</w:t>
      </w:r>
      <w:r>
        <w:rPr>
          <w:rFonts w:hint="default" w:ascii="Times New Roman" w:hAnsi="Times New Roman" w:eastAsia="仿宋_GB2312" w:cs="Times New Roman"/>
          <w:color w:val="auto"/>
          <w:sz w:val="32"/>
          <w:szCs w:val="32"/>
          <w:lang w:eastAsia="zh-CN"/>
        </w:rPr>
        <w:t>度财政拨款支出合计</w:t>
      </w:r>
      <w:r>
        <w:rPr>
          <w:rFonts w:hint="eastAsia" w:ascii="Times New Roman" w:hAnsi="Times New Roman" w:eastAsia="仿宋_GB2312" w:cs="Times New Roman"/>
          <w:color w:val="auto"/>
          <w:sz w:val="32"/>
          <w:szCs w:val="32"/>
          <w:lang w:val="en-US" w:eastAsia="zh-CN"/>
        </w:rPr>
        <w:t>14,110.12万元，</w:t>
      </w:r>
      <w:r>
        <w:rPr>
          <w:rFonts w:hint="default" w:ascii="Times New Roman" w:hAnsi="Times New Roman" w:eastAsia="仿宋_GB2312" w:cs="Times New Roman"/>
          <w:color w:val="auto"/>
          <w:sz w:val="32"/>
          <w:szCs w:val="32"/>
          <w:lang w:eastAsia="zh-CN"/>
        </w:rPr>
        <w:t>比上年增长1</w:t>
      </w:r>
      <w:r>
        <w:rPr>
          <w:rFonts w:hint="eastAsia" w:ascii="Times New Roman" w:hAnsi="Times New Roman" w:eastAsia="仿宋_GB2312" w:cs="Times New Roman"/>
          <w:color w:val="auto"/>
          <w:sz w:val="32"/>
          <w:szCs w:val="32"/>
          <w:lang w:eastAsia="zh-CN"/>
        </w:rPr>
        <w:t>2,43</w:t>
      </w:r>
      <w:r>
        <w:rPr>
          <w:rFonts w:hint="eastAsia" w:ascii="Times New Roman" w:hAnsi="Times New Roman" w:eastAsia="仿宋_GB2312" w:cs="Times New Roman"/>
          <w:color w:val="auto"/>
          <w:sz w:val="32"/>
          <w:szCs w:val="32"/>
          <w:lang w:val="en-US" w:eastAsia="zh-CN"/>
        </w:rPr>
        <w:t>6</w:t>
      </w:r>
      <w:r>
        <w:rPr>
          <w:rFonts w:hint="eastAsia" w:ascii="Times New Roman" w:hAnsi="Times New Roman" w:eastAsia="仿宋_GB2312" w:cs="Times New Roman"/>
          <w:color w:val="auto"/>
          <w:sz w:val="32"/>
          <w:szCs w:val="32"/>
          <w:lang w:eastAsia="zh-CN"/>
        </w:rPr>
        <w:t>.9</w:t>
      </w:r>
      <w:r>
        <w:rPr>
          <w:rFonts w:hint="default" w:ascii="Times New Roman" w:hAnsi="Times New Roman" w:eastAsia="仿宋_GB2312" w:cs="Times New Roman"/>
          <w:color w:val="auto"/>
          <w:sz w:val="32"/>
          <w:szCs w:val="32"/>
          <w:lang w:eastAsia="zh-CN"/>
        </w:rPr>
        <w:t>1万元，涨幅</w:t>
      </w:r>
      <w:r>
        <w:rPr>
          <w:rFonts w:hint="default" w:ascii="Times New Roman" w:hAnsi="Times New Roman" w:eastAsia="仿宋_GB2312" w:cs="Times New Roman"/>
          <w:color w:val="auto"/>
          <w:sz w:val="32"/>
          <w:szCs w:val="32"/>
          <w:lang w:val="en-US" w:eastAsia="zh-CN"/>
        </w:rPr>
        <w:t>743.</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增长原因为</w:t>
      </w:r>
      <w:r>
        <w:rPr>
          <w:rFonts w:hint="default" w:ascii="Times New Roman" w:hAnsi="Times New Roman" w:eastAsia="仿宋_GB2312" w:cs="Times New Roman"/>
          <w:color w:val="auto"/>
          <w:sz w:val="32"/>
          <w:szCs w:val="32"/>
          <w:lang w:val="en-US" w:eastAsia="zh-CN"/>
        </w:rPr>
        <w:t>本单位属新建单位，警员费用</w:t>
      </w:r>
      <w:r>
        <w:rPr>
          <w:rFonts w:hint="eastAsia" w:ascii="Times New Roman" w:hAnsi="Times New Roman" w:eastAsia="仿宋_GB2312" w:cs="Times New Roman"/>
          <w:color w:val="auto"/>
          <w:sz w:val="32"/>
          <w:szCs w:val="32"/>
          <w:lang w:val="en-US" w:eastAsia="zh-CN"/>
        </w:rPr>
        <w:t>及项目</w:t>
      </w:r>
      <w:r>
        <w:rPr>
          <w:rFonts w:hint="default" w:ascii="Times New Roman" w:hAnsi="Times New Roman" w:eastAsia="仿宋_GB2312" w:cs="Times New Roman"/>
          <w:color w:val="auto"/>
          <w:sz w:val="32"/>
          <w:szCs w:val="32"/>
          <w:lang w:val="en-US" w:eastAsia="zh-CN"/>
        </w:rPr>
        <w:t>相应增长。</w:t>
      </w:r>
      <w:r>
        <w:rPr>
          <w:rFonts w:hint="default" w:ascii="Times New Roman" w:hAnsi="Times New Roman" w:eastAsia="仿宋_GB2312" w:cs="Times New Roman"/>
          <w:color w:val="auto"/>
          <w:sz w:val="32"/>
          <w:szCs w:val="32"/>
          <w:lang w:eastAsia="zh-CN"/>
        </w:rPr>
        <w:t>其中，公共安全支出4</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173.68</w:t>
      </w:r>
      <w:r>
        <w:rPr>
          <w:rFonts w:hint="eastAsia" w:ascii="Times New Roman" w:hAnsi="Times New Roman" w:eastAsia="仿宋_GB2312" w:cs="Times New Roman"/>
          <w:color w:val="auto"/>
          <w:sz w:val="32"/>
          <w:szCs w:val="32"/>
          <w:lang w:eastAsia="zh-CN"/>
        </w:rPr>
        <w:t>万元，较上年增长</w:t>
      </w:r>
      <w:r>
        <w:rPr>
          <w:rFonts w:hint="eastAsia" w:ascii="Times New Roman" w:hAnsi="Times New Roman" w:eastAsia="仿宋_GB2312" w:cs="Times New Roman"/>
          <w:color w:val="auto"/>
          <w:sz w:val="32"/>
          <w:szCs w:val="32"/>
          <w:lang w:val="en-US" w:eastAsia="zh-CN"/>
        </w:rPr>
        <w:t>2,500.47万元，涨幅149.44%</w:t>
      </w:r>
      <w:r>
        <w:rPr>
          <w:rFonts w:hint="eastAsia" w:ascii="Times New Roman" w:hAnsi="Times New Roman" w:eastAsia="仿宋_GB2312" w:cs="Times New Roman"/>
          <w:color w:val="auto"/>
          <w:sz w:val="32"/>
          <w:szCs w:val="32"/>
          <w:lang w:eastAsia="zh-CN"/>
        </w:rPr>
        <w:t>；卫生健康支出56.22万元，此项为新增项目，无</w:t>
      </w:r>
      <w:r>
        <w:rPr>
          <w:rFonts w:hint="default" w:ascii="Times New Roman" w:hAnsi="Times New Roman" w:eastAsia="仿宋_GB2312" w:cs="Times New Roman"/>
          <w:color w:val="auto"/>
          <w:sz w:val="32"/>
          <w:szCs w:val="32"/>
          <w:lang w:eastAsia="zh-CN"/>
        </w:rPr>
        <w:t>上年对比数</w:t>
      </w:r>
      <w:r>
        <w:rPr>
          <w:rFonts w:hint="eastAsia" w:ascii="Times New Roman" w:hAnsi="Times New Roman" w:eastAsia="仿宋_GB2312" w:cs="Times New Roman"/>
          <w:color w:val="auto"/>
          <w:sz w:val="32"/>
          <w:szCs w:val="32"/>
          <w:lang w:eastAsia="zh-CN"/>
        </w:rPr>
        <w:t>；城乡社区支出9</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eastAsia="zh-CN"/>
        </w:rPr>
        <w:t>694</w:t>
      </w:r>
      <w:r>
        <w:rPr>
          <w:rFonts w:hint="eastAsia" w:ascii="Times New Roman" w:hAnsi="Times New Roman" w:eastAsia="仿宋_GB2312" w:cs="Times New Roman"/>
          <w:color w:val="auto"/>
          <w:sz w:val="32"/>
          <w:szCs w:val="32"/>
          <w:lang w:val="en-US" w:eastAsia="zh-CN"/>
        </w:rPr>
        <w:t>.00</w:t>
      </w:r>
      <w:r>
        <w:rPr>
          <w:rFonts w:hint="eastAsia" w:ascii="Times New Roman" w:hAnsi="Times New Roman" w:eastAsia="仿宋_GB2312" w:cs="Times New Roman"/>
          <w:color w:val="auto"/>
          <w:sz w:val="32"/>
          <w:szCs w:val="32"/>
          <w:lang w:eastAsia="zh-CN"/>
        </w:rPr>
        <w:t>万元，此项为新增在建工程项目，无</w:t>
      </w:r>
      <w:r>
        <w:rPr>
          <w:rFonts w:hint="default" w:ascii="Times New Roman" w:hAnsi="Times New Roman" w:eastAsia="仿宋_GB2312" w:cs="Times New Roman"/>
          <w:color w:val="auto"/>
          <w:sz w:val="32"/>
          <w:szCs w:val="32"/>
          <w:lang w:eastAsia="zh-CN"/>
        </w:rPr>
        <w:t>上年对比数</w:t>
      </w:r>
      <w:r>
        <w:rPr>
          <w:rFonts w:hint="eastAsia" w:ascii="Times New Roman" w:hAnsi="Times New Roman" w:eastAsia="仿宋_GB2312" w:cs="Times New Roman"/>
          <w:color w:val="auto"/>
          <w:sz w:val="32"/>
          <w:szCs w:val="32"/>
          <w:lang w:eastAsia="zh-CN"/>
        </w:rPr>
        <w:t>；住房保障支出</w:t>
      </w:r>
      <w:r>
        <w:rPr>
          <w:rFonts w:hint="eastAsia" w:ascii="Times New Roman" w:hAnsi="Times New Roman" w:eastAsia="仿宋_GB2312" w:cs="Times New Roman"/>
          <w:color w:val="auto"/>
          <w:sz w:val="32"/>
          <w:szCs w:val="32"/>
          <w:lang w:val="en-US" w:eastAsia="zh-CN"/>
        </w:rPr>
        <w:t>186.23万元，</w:t>
      </w:r>
      <w:r>
        <w:rPr>
          <w:rFonts w:hint="eastAsia" w:ascii="Times New Roman" w:hAnsi="Times New Roman" w:eastAsia="仿宋_GB2312" w:cs="Times New Roman"/>
          <w:color w:val="auto"/>
          <w:sz w:val="32"/>
          <w:szCs w:val="32"/>
          <w:lang w:eastAsia="zh-CN"/>
        </w:rPr>
        <w:t>此项为新增项目，无</w:t>
      </w:r>
      <w:r>
        <w:rPr>
          <w:rFonts w:hint="default" w:ascii="Times New Roman" w:hAnsi="Times New Roman" w:eastAsia="仿宋_GB2312" w:cs="Times New Roman"/>
          <w:color w:val="auto"/>
          <w:sz w:val="32"/>
          <w:szCs w:val="32"/>
          <w:lang w:eastAsia="zh-CN"/>
        </w:rPr>
        <w:t>上年对比数</w:t>
      </w:r>
      <w:r>
        <w:rPr>
          <w:rFonts w:hint="eastAsia" w:ascii="Times New Roman" w:hAnsi="Times New Roman" w:eastAsia="仿宋_GB2312" w:cs="Times New Roman"/>
          <w:color w:val="auto"/>
          <w:sz w:val="32"/>
          <w:szCs w:val="32"/>
          <w:lang w:eastAsia="zh-CN"/>
        </w:rPr>
        <w:t>。</w:t>
      </w:r>
    </w:p>
    <w:p>
      <w:pPr>
        <w:widowControl/>
        <w:ind w:firstLine="640" w:firstLineChars="200"/>
        <w:jc w:val="left"/>
        <w:rPr>
          <w:rFonts w:ascii="黑体" w:hAnsi="黑体" w:eastAsia="黑体"/>
          <w:color w:val="auto"/>
          <w:kern w:val="0"/>
          <w:sz w:val="32"/>
          <w:szCs w:val="32"/>
          <w:lang w:bidi="ar"/>
        </w:rPr>
      </w:pPr>
      <w:r>
        <w:rPr>
          <w:rFonts w:hint="eastAsia" w:ascii="黑体" w:hAnsi="黑体" w:eastAsia="黑体"/>
          <w:color w:val="auto"/>
          <w:kern w:val="0"/>
          <w:sz w:val="32"/>
          <w:szCs w:val="32"/>
          <w:lang w:bidi="ar"/>
        </w:rPr>
        <w:t>五、一般公共预算财政拨款支出决算情况</w:t>
      </w:r>
      <w:r>
        <w:rPr>
          <w:rFonts w:hint="eastAsia" w:ascii="黑体" w:hAnsi="黑体" w:eastAsia="黑体"/>
          <w:color w:val="auto"/>
          <w:kern w:val="0"/>
          <w:sz w:val="32"/>
          <w:szCs w:val="32"/>
          <w:lang w:eastAsia="zh-CN" w:bidi="ar"/>
        </w:rPr>
        <w:t>说明</w:t>
      </w:r>
    </w:p>
    <w:p>
      <w:pPr>
        <w:widowControl/>
        <w:ind w:firstLine="643" w:firstLineChars="200"/>
        <w:jc w:val="left"/>
        <w:rPr>
          <w:rFonts w:ascii="楷体_GB2312" w:hAnsi="宋体" w:eastAsia="楷体_GB2312" w:cs="楷体_GB2312"/>
          <w:b/>
          <w:color w:val="auto"/>
          <w:kern w:val="0"/>
          <w:sz w:val="32"/>
          <w:szCs w:val="32"/>
          <w:lang w:bidi="ar"/>
        </w:rPr>
      </w:pPr>
      <w:r>
        <w:rPr>
          <w:rFonts w:ascii="楷体_GB2312" w:hAnsi="宋体" w:eastAsia="楷体_GB2312" w:cs="楷体_GB2312"/>
          <w:b/>
          <w:color w:val="auto"/>
          <w:kern w:val="0"/>
          <w:sz w:val="32"/>
          <w:szCs w:val="32"/>
          <w:lang w:bidi="ar"/>
        </w:rPr>
        <w:t>（一）财政拨款支出决算总体情况</w:t>
      </w:r>
      <w:r>
        <w:rPr>
          <w:rFonts w:hint="eastAsia" w:ascii="楷体_GB2312" w:hAnsi="宋体" w:eastAsia="楷体_GB2312" w:cs="楷体_GB2312"/>
          <w:b/>
          <w:color w:val="auto"/>
          <w:kern w:val="0"/>
          <w:sz w:val="32"/>
          <w:szCs w:val="32"/>
          <w:lang w:eastAsia="zh-CN" w:bidi="ar"/>
        </w:rPr>
        <w:t>说明</w:t>
      </w:r>
      <w:r>
        <w:rPr>
          <w:rFonts w:ascii="楷体_GB2312" w:hAnsi="宋体" w:eastAsia="楷体_GB2312" w:cs="楷体_GB2312"/>
          <w:b/>
          <w:color w:val="auto"/>
          <w:kern w:val="0"/>
          <w:sz w:val="32"/>
          <w:szCs w:val="32"/>
          <w:lang w:bidi="ar"/>
        </w:rPr>
        <w:t>。</w:t>
      </w:r>
    </w:p>
    <w:p>
      <w:pPr>
        <w:widowControl/>
        <w:ind w:firstLine="640" w:firstLineChars="200"/>
        <w:jc w:val="left"/>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2019年度财政拨款支出4,415.12万元，占本年支出合计的</w:t>
      </w:r>
      <w:r>
        <w:rPr>
          <w:rFonts w:hint="eastAsia" w:ascii="Times New Roman" w:hAnsi="Times New Roman" w:eastAsia="仿宋_GB2312" w:cs="Times New Roman"/>
          <w:color w:val="auto"/>
          <w:sz w:val="32"/>
          <w:szCs w:val="32"/>
          <w:lang w:val="en-US" w:eastAsia="zh-CN"/>
        </w:rPr>
        <w:t>31.3</w:t>
      </w:r>
      <w:r>
        <w:rPr>
          <w:rFonts w:hint="eastAsia" w:ascii="Times New Roman" w:hAnsi="Times New Roman" w:eastAsia="仿宋_GB2312" w:cs="Times New Roman"/>
          <w:color w:val="auto"/>
          <w:sz w:val="32"/>
          <w:szCs w:val="32"/>
          <w:lang w:eastAsia="zh-CN"/>
        </w:rPr>
        <w:t>%。与上年相比，财政拨款支出增加</w:t>
      </w:r>
      <w:r>
        <w:rPr>
          <w:rFonts w:hint="eastAsia" w:ascii="Times New Roman" w:hAnsi="Times New Roman" w:eastAsia="仿宋_GB2312" w:cs="Times New Roman"/>
          <w:color w:val="auto"/>
          <w:sz w:val="32"/>
          <w:szCs w:val="32"/>
          <w:lang w:val="en-US" w:eastAsia="zh-CN"/>
        </w:rPr>
        <w:t>2,741.91</w:t>
      </w:r>
      <w:r>
        <w:rPr>
          <w:rFonts w:hint="eastAsia" w:ascii="Times New Roman" w:hAnsi="Times New Roman" w:eastAsia="仿宋_GB2312" w:cs="Times New Roman"/>
          <w:color w:val="auto"/>
          <w:sz w:val="32"/>
          <w:szCs w:val="32"/>
          <w:lang w:eastAsia="zh-CN"/>
        </w:rPr>
        <w:t>万元，增长</w:t>
      </w:r>
      <w:r>
        <w:rPr>
          <w:rFonts w:hint="eastAsia" w:ascii="Times New Roman" w:hAnsi="Times New Roman" w:eastAsia="仿宋_GB2312" w:cs="Times New Roman"/>
          <w:color w:val="auto"/>
          <w:sz w:val="32"/>
          <w:szCs w:val="32"/>
          <w:lang w:val="en-US" w:eastAsia="zh-CN"/>
        </w:rPr>
        <w:t>163.9</w:t>
      </w:r>
      <w:r>
        <w:rPr>
          <w:rFonts w:hint="eastAsia" w:ascii="Times New Roman" w:hAnsi="Times New Roman" w:eastAsia="仿宋_GB2312" w:cs="Times New Roman"/>
          <w:color w:val="auto"/>
          <w:sz w:val="32"/>
          <w:szCs w:val="32"/>
          <w:lang w:eastAsia="zh-CN"/>
        </w:rPr>
        <w:t>%，主要原因是本单位属新建单位，</w:t>
      </w:r>
      <w:r>
        <w:rPr>
          <w:rFonts w:hint="eastAsia" w:ascii="Times New Roman" w:hAnsi="Times New Roman" w:eastAsia="仿宋_GB2312" w:cs="Times New Roman"/>
          <w:color w:val="auto"/>
          <w:sz w:val="32"/>
          <w:szCs w:val="32"/>
          <w:lang w:val="en-US" w:eastAsia="zh-CN"/>
        </w:rPr>
        <w:t>人员及项目有所增长</w:t>
      </w:r>
      <w:r>
        <w:rPr>
          <w:rFonts w:hint="eastAsia" w:ascii="Times New Roman" w:hAnsi="Times New Roman" w:eastAsia="仿宋_GB2312" w:cs="Times New Roman"/>
          <w:color w:val="auto"/>
          <w:sz w:val="32"/>
          <w:szCs w:val="32"/>
          <w:lang w:eastAsia="zh-CN"/>
        </w:rPr>
        <w:t>。</w:t>
      </w:r>
    </w:p>
    <w:p>
      <w:pPr>
        <w:spacing w:line="360" w:lineRule="auto"/>
        <w:ind w:firstLine="643" w:firstLineChars="200"/>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财政拨款支出决算具体情况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firstLine="640" w:firstLineChars="200"/>
        <w:jc w:val="left"/>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eastAsia="zh-CN" w:bidi="ar"/>
        </w:rPr>
        <w:t>2019年度财政拨款支出年初预算为4,145.11万元，年中调整预算数为</w:t>
      </w:r>
      <w:r>
        <w:rPr>
          <w:rFonts w:hint="eastAsia" w:ascii="Times New Roman" w:hAnsi="Times New Roman" w:eastAsia="仿宋_GB2312" w:cs="Times New Roman"/>
          <w:color w:val="auto"/>
          <w:kern w:val="0"/>
          <w:sz w:val="32"/>
          <w:szCs w:val="32"/>
          <w:lang w:val="en-US" w:eastAsia="zh-CN" w:bidi="ar"/>
        </w:rPr>
        <w:t>4,816.41</w:t>
      </w:r>
      <w:r>
        <w:rPr>
          <w:rFonts w:hint="eastAsia" w:ascii="Times New Roman" w:hAnsi="Times New Roman" w:eastAsia="仿宋_GB2312" w:cs="Times New Roman"/>
          <w:color w:val="auto"/>
          <w:kern w:val="0"/>
          <w:sz w:val="32"/>
          <w:szCs w:val="32"/>
          <w:lang w:eastAsia="zh-CN" w:bidi="ar"/>
        </w:rPr>
        <w:t>万元，2019年度财政拨款支出决算数为4,415.12万元，完成年初预算的</w:t>
      </w:r>
      <w:r>
        <w:rPr>
          <w:rFonts w:hint="eastAsia" w:ascii="Times New Roman" w:hAnsi="Times New Roman" w:eastAsia="仿宋_GB2312" w:cs="Times New Roman"/>
          <w:color w:val="auto"/>
          <w:kern w:val="0"/>
          <w:sz w:val="32"/>
          <w:szCs w:val="32"/>
          <w:lang w:val="en-US" w:eastAsia="zh-CN" w:bidi="ar"/>
        </w:rPr>
        <w:t>106.5%，</w:t>
      </w:r>
      <w:r>
        <w:rPr>
          <w:rFonts w:hint="eastAsia" w:ascii="Times New Roman" w:hAnsi="Times New Roman" w:eastAsia="仿宋_GB2312" w:cs="Times New Roman"/>
          <w:color w:val="auto"/>
          <w:kern w:val="0"/>
          <w:sz w:val="32"/>
          <w:szCs w:val="32"/>
          <w:lang w:eastAsia="zh-CN" w:bidi="ar"/>
        </w:rPr>
        <w:t>完成调整预算的</w:t>
      </w:r>
      <w:r>
        <w:rPr>
          <w:rFonts w:hint="eastAsia" w:ascii="Times New Roman" w:hAnsi="Times New Roman" w:eastAsia="仿宋_GB2312" w:cs="Times New Roman"/>
          <w:color w:val="auto"/>
          <w:kern w:val="0"/>
          <w:sz w:val="32"/>
          <w:szCs w:val="32"/>
          <w:lang w:val="en-US" w:eastAsia="zh-CN" w:bidi="ar"/>
        </w:rPr>
        <w:t>91.7</w:t>
      </w:r>
      <w:r>
        <w:rPr>
          <w:rFonts w:hint="eastAsia" w:ascii="Times New Roman" w:hAnsi="Times New Roman" w:eastAsia="仿宋_GB2312" w:cs="Times New Roman"/>
          <w:color w:val="auto"/>
          <w:kern w:val="0"/>
          <w:sz w:val="32"/>
          <w:szCs w:val="32"/>
          <w:lang w:eastAsia="zh-CN" w:bidi="ar"/>
        </w:rPr>
        <w:t>%。主要变动原因是本部门属新建单位，人员及项目有所增长。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firstLine="640" w:firstLineChars="200"/>
        <w:jc w:val="left"/>
        <w:rPr>
          <w:rFonts w:hint="eastAsia" w:ascii="Times New Roman" w:hAnsi="Times New Roman" w:eastAsia="仿宋_GB2312" w:cs="Times New Roman"/>
          <w:color w:val="auto"/>
          <w:kern w:val="0"/>
          <w:sz w:val="32"/>
          <w:szCs w:val="32"/>
          <w:lang w:eastAsia="zh-CN" w:bidi="ar"/>
        </w:rPr>
      </w:pPr>
      <w:r>
        <w:rPr>
          <w:rFonts w:hint="eastAsia" w:ascii="Times New Roman" w:hAnsi="Times New Roman" w:eastAsia="仿宋_GB2312" w:cs="Times New Roman"/>
          <w:color w:val="auto"/>
          <w:kern w:val="0"/>
          <w:sz w:val="32"/>
          <w:szCs w:val="32"/>
          <w:lang w:eastAsia="zh-CN" w:bidi="ar"/>
        </w:rPr>
        <w:t>本部门2019年一般公共预算支出4,415.12万元，按照政府功能分类科目，其中：</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120" w:beforeAutospacing="0" w:after="120" w:afterAutospacing="0"/>
        <w:ind w:firstLine="640" w:firstLineChars="200"/>
        <w:jc w:val="left"/>
        <w:rPr>
          <w:rFonts w:hint="eastAsia" w:ascii="Times New Roman" w:hAnsi="Times New Roman" w:eastAsia="仿宋_GB2312" w:cs="Times New Roman"/>
          <w:color w:val="auto"/>
          <w:kern w:val="0"/>
          <w:sz w:val="32"/>
          <w:szCs w:val="32"/>
          <w:lang w:eastAsia="zh-CN" w:bidi="ar"/>
        </w:rPr>
      </w:pPr>
      <w:r>
        <w:rPr>
          <w:rFonts w:hint="eastAsia" w:ascii="Times New Roman" w:hAnsi="Times New Roman" w:eastAsia="仿宋_GB2312" w:cs="Times New Roman"/>
          <w:color w:val="auto"/>
          <w:kern w:val="0"/>
          <w:sz w:val="32"/>
          <w:szCs w:val="32"/>
          <w:lang w:val="en-US" w:eastAsia="zh-CN" w:bidi="ar"/>
        </w:rPr>
        <w:t>信息化建设（公安）（2040219）29.45万元，较上年增加29.45万元，原因是本部门属新建单位，人员及项目有所增长；</w:t>
      </w:r>
      <w:r>
        <w:rPr>
          <w:rFonts w:hint="eastAsia" w:ascii="Times New Roman" w:hAnsi="Times New Roman" w:eastAsia="仿宋_GB2312" w:cs="Times New Roman"/>
          <w:color w:val="auto"/>
          <w:kern w:val="0"/>
          <w:sz w:val="32"/>
          <w:szCs w:val="32"/>
          <w:lang w:eastAsia="zh-CN" w:bidi="ar"/>
        </w:rPr>
        <w:t>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20" w:beforeAutospacing="0" w:after="120" w:afterAutospacing="0"/>
        <w:ind w:right="0" w:rightChars="0" w:firstLine="640" w:firstLineChars="200"/>
        <w:jc w:val="left"/>
        <w:rPr>
          <w:rFonts w:hint="eastAsia" w:ascii="Times New Roman" w:hAnsi="Times New Roman" w:eastAsia="仿宋_GB2312" w:cs="Times New Roman"/>
          <w:color w:val="auto"/>
          <w:kern w:val="0"/>
          <w:sz w:val="32"/>
          <w:szCs w:val="32"/>
          <w:lang w:eastAsia="zh-CN" w:bidi="ar"/>
        </w:rPr>
      </w:pPr>
      <w:r>
        <w:rPr>
          <w:rFonts w:hint="eastAsia" w:ascii="Times New Roman" w:hAnsi="Times New Roman" w:eastAsia="仿宋_GB2312" w:cs="Times New Roman"/>
          <w:color w:val="auto"/>
          <w:kern w:val="0"/>
          <w:sz w:val="32"/>
          <w:szCs w:val="32"/>
          <w:lang w:val="en-US" w:eastAsia="zh-CN" w:bidi="ar"/>
        </w:rPr>
        <w:t>2.一般行政管理事务（公安）（2040202）948.33万元，较上年增加861.65万元，原因是本部门属新建单位，人员及项目有所增长；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firstLine="640" w:firstLineChars="200"/>
        <w:jc w:val="left"/>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3.其他公安支出（2040299）282.8万元，较上年增加257.5万元，原因是本部门属新建单位，人员及项目有所增长；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firstLine="640" w:firstLineChars="200"/>
        <w:jc w:val="left"/>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4.行政运行（公安）（2040201）2,871.62万元，较上年增加1,616.89万元，原因是本部门属新建单位，人员及项目有所增长；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firstLine="640" w:firstLineChars="200"/>
        <w:jc w:val="left"/>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5.执法办案（2040220）40.48万元，较上年增加40.48万元，原因是本部门属新建单位，人员及项目有所增长；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firstLine="640" w:firstLineChars="200"/>
        <w:jc w:val="left"/>
        <w:rPr>
          <w:rFonts w:hint="default"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 xml:space="preserve">6.行政单位医疗（2101101）30.81万元，较上年增加30.81万元，原因是本部门本年度人员及项目有所增长；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firstLine="640" w:firstLineChars="200"/>
        <w:jc w:val="left"/>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7.公务员医疗补助（2101103）25.41万元，较上年增加25.41万元，原因是本部门属新建单位，人员及项目有所增长；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firstLine="640" w:firstLineChars="200"/>
        <w:jc w:val="left"/>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8.住房公积金（2210201）186.23万元，较上年增加186.23万元，原因是本部门属新建单位，人员及项目有所增长。</w:t>
      </w:r>
    </w:p>
    <w:p>
      <w:pPr>
        <w:widowControl/>
        <w:ind w:firstLine="640" w:firstLineChars="200"/>
        <w:jc w:val="left"/>
        <w:rPr>
          <w:rFonts w:ascii="仿宋_GB2312" w:hAnsi="仿宋" w:eastAsia="仿宋_GB2312"/>
          <w:sz w:val="32"/>
          <w:szCs w:val="32"/>
        </w:rPr>
      </w:pPr>
      <w:r>
        <w:rPr>
          <w:rFonts w:ascii="仿宋_GB2312" w:hAnsi="宋体" w:eastAsia="仿宋_GB2312" w:cs="仿宋_GB2312"/>
          <w:color w:val="000000"/>
          <w:kern w:val="0"/>
          <w:sz w:val="32"/>
          <w:szCs w:val="32"/>
          <w:lang w:bidi="ar"/>
        </w:rPr>
        <w:t xml:space="preserve"> </w:t>
      </w:r>
      <w:r>
        <w:rPr>
          <w:rFonts w:hint="eastAsia" w:ascii="黑体" w:hAnsi="黑体" w:eastAsia="黑体"/>
          <w:color w:val="000000"/>
          <w:kern w:val="0"/>
          <w:sz w:val="32"/>
          <w:szCs w:val="32"/>
          <w:lang w:bidi="ar"/>
        </w:rPr>
        <w:t>六、一般公共预算财政拨款基本支出决算情况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widowControl/>
        <w:ind w:firstLine="620" w:firstLineChars="200"/>
        <w:jc w:val="left"/>
        <w:rPr>
          <w:rFonts w:hint="default" w:ascii="Times New Roman" w:hAnsi="Times New Roman" w:eastAsia="仿宋_GB2312" w:cs="Times New Roman"/>
          <w:color w:val="000000"/>
          <w:kern w:val="0"/>
          <w:sz w:val="31"/>
          <w:szCs w:val="31"/>
          <w:lang w:val="en-US" w:eastAsia="zh-CN" w:bidi="ar"/>
        </w:rPr>
      </w:pPr>
      <w:r>
        <w:rPr>
          <w:rFonts w:hint="default" w:ascii="Times New Roman" w:hAnsi="Times New Roman" w:eastAsia="仿宋_GB2312" w:cs="Times New Roman"/>
          <w:color w:val="000000"/>
          <w:kern w:val="0"/>
          <w:sz w:val="31"/>
          <w:szCs w:val="31"/>
          <w:lang w:bidi="ar"/>
        </w:rPr>
        <w:t>201</w:t>
      </w:r>
      <w:r>
        <w:rPr>
          <w:rFonts w:hint="eastAsia" w:ascii="Times New Roman" w:hAnsi="Times New Roman" w:eastAsia="仿宋_GB2312" w:cs="Times New Roman"/>
          <w:color w:val="000000"/>
          <w:kern w:val="0"/>
          <w:sz w:val="31"/>
          <w:szCs w:val="31"/>
          <w:lang w:bidi="ar"/>
        </w:rPr>
        <w:t>9</w:t>
      </w:r>
      <w:r>
        <w:rPr>
          <w:rFonts w:hint="default" w:ascii="Times New Roman" w:hAnsi="Times New Roman" w:eastAsia="仿宋_GB2312" w:cs="Times New Roman"/>
          <w:color w:val="000000"/>
          <w:kern w:val="0"/>
          <w:sz w:val="31"/>
          <w:szCs w:val="31"/>
          <w:lang w:bidi="ar"/>
        </w:rPr>
        <w:t>年</w:t>
      </w:r>
      <w:r>
        <w:rPr>
          <w:rFonts w:hint="eastAsia" w:ascii="Times New Roman" w:hAnsi="Times New Roman" w:eastAsia="仿宋_GB2312" w:cs="Times New Roman"/>
          <w:color w:val="000000"/>
          <w:kern w:val="0"/>
          <w:sz w:val="31"/>
          <w:szCs w:val="31"/>
          <w:lang w:eastAsia="zh-CN" w:bidi="ar"/>
        </w:rPr>
        <w:t>度</w:t>
      </w:r>
      <w:r>
        <w:rPr>
          <w:rFonts w:hint="default" w:ascii="Times New Roman" w:hAnsi="Times New Roman" w:eastAsia="仿宋_GB2312" w:cs="Times New Roman"/>
          <w:color w:val="000000"/>
          <w:kern w:val="0"/>
          <w:sz w:val="31"/>
          <w:szCs w:val="31"/>
          <w:lang w:bidi="ar"/>
        </w:rPr>
        <w:t>一般公共预算财政拨款基本支出</w:t>
      </w:r>
      <w:r>
        <w:rPr>
          <w:rFonts w:hint="eastAsia" w:ascii="Times New Roman" w:hAnsi="Times New Roman" w:eastAsia="仿宋_GB2312" w:cs="Times New Roman"/>
          <w:color w:val="000000"/>
          <w:kern w:val="0"/>
          <w:sz w:val="31"/>
          <w:szCs w:val="31"/>
          <w:lang w:eastAsia="zh-CN" w:bidi="ar"/>
        </w:rPr>
        <w:t>3,114.06</w:t>
      </w:r>
      <w:r>
        <w:rPr>
          <w:rFonts w:hint="default" w:ascii="Times New Roman" w:hAnsi="Times New Roman" w:eastAsia="仿宋_GB2312" w:cs="Times New Roman"/>
          <w:color w:val="000000"/>
          <w:kern w:val="0"/>
          <w:sz w:val="31"/>
          <w:szCs w:val="31"/>
          <w:lang w:bidi="ar"/>
        </w:rPr>
        <w:t>万元，包括：人员经费支出</w:t>
      </w:r>
      <w:r>
        <w:rPr>
          <w:rFonts w:hint="eastAsia" w:ascii="Times New Roman" w:hAnsi="Times New Roman" w:eastAsia="仿宋_GB2312" w:cs="Times New Roman"/>
          <w:color w:val="000000"/>
          <w:kern w:val="0"/>
          <w:sz w:val="31"/>
          <w:szCs w:val="31"/>
          <w:lang w:eastAsia="zh-CN" w:bidi="ar"/>
        </w:rPr>
        <w:t>1,363.8</w:t>
      </w:r>
      <w:r>
        <w:rPr>
          <w:rFonts w:hint="eastAsia" w:ascii="Times New Roman" w:hAnsi="Times New Roman" w:eastAsia="仿宋_GB2312" w:cs="Times New Roman"/>
          <w:color w:val="000000"/>
          <w:kern w:val="0"/>
          <w:sz w:val="31"/>
          <w:szCs w:val="31"/>
          <w:lang w:val="en-US" w:eastAsia="zh-CN" w:bidi="ar"/>
        </w:rPr>
        <w:t>0</w:t>
      </w:r>
      <w:r>
        <w:rPr>
          <w:rFonts w:hint="default" w:ascii="Times New Roman" w:hAnsi="Times New Roman" w:eastAsia="仿宋_GB2312" w:cs="Times New Roman"/>
          <w:color w:val="000000"/>
          <w:kern w:val="0"/>
          <w:sz w:val="31"/>
          <w:szCs w:val="31"/>
          <w:lang w:bidi="ar"/>
        </w:rPr>
        <w:t>万元和公用经费支出</w:t>
      </w:r>
      <w:r>
        <w:rPr>
          <w:rFonts w:hint="eastAsia" w:ascii="Times New Roman" w:hAnsi="Times New Roman" w:eastAsia="仿宋_GB2312" w:cs="Times New Roman"/>
          <w:color w:val="000000"/>
          <w:kern w:val="0"/>
          <w:sz w:val="31"/>
          <w:szCs w:val="31"/>
          <w:lang w:eastAsia="zh-CN" w:bidi="ar"/>
        </w:rPr>
        <w:t>1,750.26</w:t>
      </w:r>
      <w:r>
        <w:rPr>
          <w:rFonts w:hint="default" w:ascii="Times New Roman" w:hAnsi="Times New Roman" w:eastAsia="仿宋_GB2312" w:cs="Times New Roman"/>
          <w:color w:val="000000"/>
          <w:kern w:val="0"/>
          <w:sz w:val="31"/>
          <w:szCs w:val="31"/>
          <w:lang w:bidi="ar"/>
        </w:rPr>
        <w:t>万元。</w:t>
      </w:r>
    </w:p>
    <w:p>
      <w:pPr>
        <w:widowControl/>
        <w:ind w:firstLine="620" w:firstLineChars="200"/>
        <w:jc w:val="left"/>
        <w:rPr>
          <w:rFonts w:hint="eastAsia" w:ascii="Times New Roman" w:hAnsi="Times New Roman" w:eastAsia="仿宋_GB2312" w:cs="Times New Roman"/>
          <w:color w:val="000000"/>
          <w:kern w:val="0"/>
          <w:sz w:val="31"/>
          <w:szCs w:val="31"/>
          <w:lang w:bidi="ar"/>
        </w:rPr>
      </w:pPr>
      <w:r>
        <w:rPr>
          <w:rFonts w:hint="default" w:ascii="Times New Roman" w:hAnsi="Times New Roman" w:eastAsia="仿宋_GB2312" w:cs="Times New Roman"/>
          <w:color w:val="000000"/>
          <w:kern w:val="0"/>
          <w:sz w:val="31"/>
          <w:szCs w:val="31"/>
          <w:lang w:bidi="ar"/>
        </w:rPr>
        <w:t>人员经费</w:t>
      </w:r>
      <w:r>
        <w:rPr>
          <w:rFonts w:hint="eastAsia" w:ascii="Times New Roman" w:hAnsi="Times New Roman" w:eastAsia="仿宋_GB2312" w:cs="Times New Roman"/>
          <w:color w:val="000000"/>
          <w:kern w:val="0"/>
          <w:sz w:val="31"/>
          <w:szCs w:val="31"/>
          <w:lang w:eastAsia="zh-CN" w:bidi="ar"/>
        </w:rPr>
        <w:t>1,363.8</w:t>
      </w:r>
      <w:r>
        <w:rPr>
          <w:rFonts w:hint="eastAsia" w:ascii="Times New Roman" w:hAnsi="Times New Roman" w:eastAsia="仿宋_GB2312" w:cs="Times New Roman"/>
          <w:color w:val="000000"/>
          <w:kern w:val="0"/>
          <w:sz w:val="31"/>
          <w:szCs w:val="31"/>
          <w:lang w:val="en-US" w:eastAsia="zh-CN" w:bidi="ar"/>
        </w:rPr>
        <w:t>0</w:t>
      </w:r>
      <w:r>
        <w:rPr>
          <w:rFonts w:hint="default" w:ascii="Times New Roman" w:hAnsi="Times New Roman" w:eastAsia="仿宋_GB2312" w:cs="Times New Roman"/>
          <w:color w:val="000000"/>
          <w:kern w:val="0"/>
          <w:sz w:val="31"/>
          <w:szCs w:val="31"/>
          <w:lang w:bidi="ar"/>
        </w:rPr>
        <w:t>万元，主要包括基本工资</w:t>
      </w:r>
      <w:r>
        <w:rPr>
          <w:rFonts w:hint="eastAsia" w:ascii="Times New Roman" w:hAnsi="Times New Roman" w:eastAsia="仿宋_GB2312" w:cs="Times New Roman"/>
          <w:color w:val="000000"/>
          <w:kern w:val="0"/>
          <w:sz w:val="31"/>
          <w:szCs w:val="31"/>
          <w:lang w:eastAsia="zh-CN" w:bidi="ar"/>
        </w:rPr>
        <w:t>763.68</w:t>
      </w:r>
      <w:r>
        <w:rPr>
          <w:rFonts w:hint="eastAsia" w:ascii="Times New Roman" w:hAnsi="Times New Roman" w:eastAsia="仿宋_GB2312" w:cs="Times New Roman"/>
          <w:color w:val="000000"/>
          <w:kern w:val="0"/>
          <w:sz w:val="31"/>
          <w:szCs w:val="31"/>
          <w:lang w:bidi="ar"/>
        </w:rPr>
        <w:t>万元</w:t>
      </w:r>
      <w:r>
        <w:rPr>
          <w:rFonts w:hint="eastAsia" w:ascii="Times New Roman" w:hAnsi="Times New Roman" w:eastAsia="仿宋_GB2312" w:cs="Times New Roman"/>
          <w:color w:val="000000"/>
          <w:kern w:val="0"/>
          <w:sz w:val="31"/>
          <w:szCs w:val="31"/>
          <w:lang w:eastAsia="zh-CN" w:bidi="ar"/>
        </w:rPr>
        <w:t>，</w:t>
      </w:r>
      <w:r>
        <w:rPr>
          <w:rFonts w:hint="eastAsia" w:ascii="Times New Roman" w:hAnsi="Times New Roman" w:eastAsia="仿宋_GB2312" w:cs="Times New Roman"/>
          <w:color w:val="000000"/>
          <w:kern w:val="0"/>
          <w:sz w:val="31"/>
          <w:szCs w:val="31"/>
          <w:lang w:val="en-US" w:eastAsia="zh-CN" w:bidi="ar"/>
        </w:rPr>
        <w:t xml:space="preserve"> 津贴补贴161.35万元，伙食补助费120.27万元，相关事业单位基本养老保险缴费49.25万元，职业年金缴费24.63万元，职工基本医疗保险缴费30.81万元，公务员医疗补助缴费25.41万元，其他社会保险缴费2.19万元，住房公积金186.23万元</w:t>
      </w:r>
      <w:r>
        <w:rPr>
          <w:rFonts w:hint="eastAsia" w:ascii="Times New Roman" w:hAnsi="Times New Roman" w:eastAsia="仿宋_GB2312" w:cs="Times New Roman"/>
          <w:color w:val="000000"/>
          <w:kern w:val="0"/>
          <w:sz w:val="31"/>
          <w:szCs w:val="31"/>
          <w:lang w:bidi="ar"/>
        </w:rPr>
        <w:t>。</w:t>
      </w:r>
    </w:p>
    <w:p>
      <w:pPr>
        <w:widowControl/>
        <w:jc w:val="left"/>
        <w:rPr>
          <w:rFonts w:hint="eastAsia"/>
          <w:lang w:val="en-US" w:eastAsia="zh-CN"/>
        </w:rPr>
      </w:pPr>
      <w:r>
        <w:rPr>
          <w:rFonts w:hint="default" w:ascii="Times New Roman" w:hAnsi="Times New Roman" w:eastAsia="仿宋_GB2312" w:cs="Times New Roman"/>
          <w:color w:val="000000"/>
          <w:kern w:val="0"/>
          <w:sz w:val="31"/>
          <w:szCs w:val="31"/>
          <w:lang w:bidi="ar"/>
        </w:rPr>
        <w:drawing>
          <wp:anchor distT="0" distB="0" distL="114300" distR="114300" simplePos="0" relativeHeight="251658240" behindDoc="0" locked="0" layoutInCell="1" allowOverlap="1">
            <wp:simplePos x="0" y="0"/>
            <wp:positionH relativeFrom="column">
              <wp:posOffset>173990</wp:posOffset>
            </wp:positionH>
            <wp:positionV relativeFrom="paragraph">
              <wp:posOffset>201930</wp:posOffset>
            </wp:positionV>
            <wp:extent cx="4940300" cy="3480435"/>
            <wp:effectExtent l="4445" t="4445" r="8255" b="77470"/>
            <wp:wrapTopAndBottom/>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lang w:val="en-US" w:eastAsia="zh-CN"/>
        </w:rPr>
        <w:t xml:space="preserve">    </w:t>
      </w:r>
    </w:p>
    <w:p>
      <w:pPr>
        <w:widowControl/>
        <w:ind w:firstLine="620" w:firstLineChars="200"/>
        <w:jc w:val="left"/>
        <w:rPr>
          <w:rFonts w:hint="eastAsia" w:ascii="Times New Roman" w:hAnsi="Times New Roman" w:eastAsia="仿宋_GB2312" w:cs="Times New Roman"/>
          <w:color w:val="000000"/>
          <w:kern w:val="0"/>
          <w:sz w:val="31"/>
          <w:szCs w:val="31"/>
          <w:lang w:val="en-US" w:eastAsia="zh-CN" w:bidi="ar"/>
        </w:rPr>
      </w:pPr>
      <w:r>
        <w:rPr>
          <w:rFonts w:hint="eastAsia" w:ascii="Times New Roman" w:hAnsi="Times New Roman" w:eastAsia="仿宋_GB2312" w:cs="Times New Roman"/>
          <w:color w:val="000000"/>
          <w:kern w:val="0"/>
          <w:sz w:val="31"/>
          <w:szCs w:val="31"/>
          <w:lang w:val="en-US" w:eastAsia="zh-CN" w:bidi="ar"/>
        </w:rPr>
        <w:t>公用经费1,750.26万元，主要包括，办公费71.45万元，手续费0.87万元，水费4.65万元，电费86.7万元，邮电费15万元，物业管理费30.12万元，差旅费13.46万元，为修（护）费11.92万元，租赁费432.88万元，被装购置费70.31万元，劳务费819.73万元，委托业务费70万元，工会经费27.45万元，公务用车运行维护费95.7万元。</w:t>
      </w:r>
    </w:p>
    <w:p>
      <w:pPr>
        <w:widowControl/>
        <w:jc w:val="left"/>
      </w:pPr>
      <w:r>
        <w:rPr>
          <w:rFonts w:hint="eastAsia"/>
          <w:lang w:val="en-US" w:eastAsia="zh-CN"/>
        </w:rPr>
        <w:t xml:space="preserve">  </w:t>
      </w:r>
      <w:r>
        <w:drawing>
          <wp:inline distT="0" distB="0" distL="114300" distR="114300">
            <wp:extent cx="4907915" cy="3399155"/>
            <wp:effectExtent l="4445" t="4445" r="21590" b="82550"/>
            <wp:docPr id="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640" w:firstLineChars="200"/>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七、一般公共预算财政拨款“三公”经费及会议费、培训费支出决算情况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widowControl/>
        <w:ind w:firstLine="643" w:firstLineChars="200"/>
        <w:jc w:val="left"/>
      </w:pPr>
      <w:r>
        <w:rPr>
          <w:rFonts w:ascii="楷体_GB2312" w:hAnsi="宋体" w:eastAsia="楷体_GB2312" w:cs="楷体_GB2312"/>
          <w:b/>
          <w:color w:val="000000"/>
          <w:kern w:val="0"/>
          <w:sz w:val="32"/>
          <w:szCs w:val="32"/>
          <w:lang w:bidi="ar"/>
        </w:rPr>
        <w:t>（一）“三公”经费财政拨款支出决算总体情况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 xml:space="preserve">。 </w:t>
      </w:r>
    </w:p>
    <w:p>
      <w:pPr>
        <w:widowControl/>
        <w:ind w:firstLine="640" w:firstLineChars="200"/>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2019年</w:t>
      </w:r>
      <w:r>
        <w:rPr>
          <w:rFonts w:hint="eastAsia" w:ascii="Times New Roman" w:hAnsi="Times New Roman" w:eastAsia="仿宋_GB2312" w:cs="Times New Roman"/>
          <w:color w:val="000000"/>
          <w:kern w:val="0"/>
          <w:sz w:val="32"/>
          <w:szCs w:val="32"/>
          <w:lang w:eastAsia="zh-CN" w:bidi="ar"/>
        </w:rPr>
        <w:t>度</w:t>
      </w:r>
      <w:r>
        <w:rPr>
          <w:rFonts w:hint="default" w:ascii="Times New Roman" w:hAnsi="Times New Roman" w:eastAsia="仿宋_GB2312" w:cs="Times New Roman"/>
          <w:color w:val="000000"/>
          <w:kern w:val="0"/>
          <w:sz w:val="32"/>
          <w:szCs w:val="32"/>
          <w:lang w:bidi="ar"/>
        </w:rPr>
        <w:t>“三公”经费财政拨款支出预算为</w:t>
      </w:r>
      <w:r>
        <w:rPr>
          <w:rFonts w:hint="eastAsia" w:ascii="Times New Roman" w:hAnsi="Times New Roman" w:eastAsia="仿宋_GB2312" w:cs="Times New Roman"/>
          <w:color w:val="000000"/>
          <w:kern w:val="0"/>
          <w:sz w:val="32"/>
          <w:szCs w:val="32"/>
          <w:lang w:val="en-US" w:eastAsia="zh-CN" w:bidi="ar"/>
        </w:rPr>
        <w:t>10</w:t>
      </w:r>
      <w:r>
        <w:rPr>
          <w:rFonts w:hint="default" w:ascii="Times New Roman" w:hAnsi="Times New Roman" w:eastAsia="仿宋_GB2312" w:cs="Times New Roman"/>
          <w:color w:val="000000"/>
          <w:kern w:val="0"/>
          <w:sz w:val="32"/>
          <w:szCs w:val="32"/>
          <w:lang w:bidi="ar"/>
        </w:rPr>
        <w:t>万元，支出决算为</w:t>
      </w:r>
      <w:r>
        <w:rPr>
          <w:rFonts w:hint="eastAsia" w:ascii="Times New Roman" w:hAnsi="Times New Roman" w:eastAsia="仿宋_GB2312" w:cs="Times New Roman"/>
          <w:color w:val="000000"/>
          <w:kern w:val="0"/>
          <w:sz w:val="32"/>
          <w:szCs w:val="32"/>
          <w:lang w:val="en-US" w:eastAsia="zh-CN" w:bidi="ar"/>
        </w:rPr>
        <w:t>9.99</w:t>
      </w:r>
      <w:r>
        <w:rPr>
          <w:rFonts w:hint="default" w:ascii="Times New Roman" w:hAnsi="Times New Roman" w:eastAsia="仿宋_GB2312" w:cs="Times New Roman"/>
          <w:color w:val="000000"/>
          <w:kern w:val="0"/>
          <w:sz w:val="32"/>
          <w:szCs w:val="32"/>
          <w:lang w:bidi="ar"/>
        </w:rPr>
        <w:t>万元，完成预算的</w:t>
      </w:r>
      <w:r>
        <w:rPr>
          <w:rFonts w:hint="eastAsia" w:ascii="Times New Roman" w:hAnsi="Times New Roman" w:eastAsia="仿宋_GB2312" w:cs="Times New Roman"/>
          <w:color w:val="000000"/>
          <w:kern w:val="0"/>
          <w:sz w:val="32"/>
          <w:szCs w:val="32"/>
          <w:lang w:val="en-US" w:eastAsia="zh-CN" w:bidi="ar"/>
        </w:rPr>
        <w:t>100</w:t>
      </w:r>
      <w:r>
        <w:rPr>
          <w:rFonts w:hint="default" w:ascii="Times New Roman" w:hAnsi="Times New Roman" w:eastAsia="仿宋_GB2312" w:cs="Times New Roman"/>
          <w:color w:val="000000"/>
          <w:kern w:val="0"/>
          <w:sz w:val="32"/>
          <w:szCs w:val="32"/>
          <w:lang w:bidi="ar"/>
        </w:rPr>
        <w:t>%。决算数</w:t>
      </w:r>
      <w:r>
        <w:rPr>
          <w:rFonts w:hint="eastAsia" w:ascii="Times New Roman" w:hAnsi="Times New Roman" w:eastAsia="仿宋_GB2312" w:cs="Times New Roman"/>
          <w:color w:val="000000"/>
          <w:kern w:val="0"/>
          <w:sz w:val="32"/>
          <w:szCs w:val="32"/>
          <w:lang w:bidi="ar"/>
        </w:rPr>
        <w:t>较</w:t>
      </w:r>
      <w:r>
        <w:rPr>
          <w:rFonts w:hint="default" w:ascii="Times New Roman" w:hAnsi="Times New Roman" w:eastAsia="仿宋_GB2312" w:cs="Times New Roman"/>
          <w:color w:val="000000"/>
          <w:kern w:val="0"/>
          <w:sz w:val="32"/>
          <w:szCs w:val="32"/>
          <w:lang w:bidi="ar"/>
        </w:rPr>
        <w:t>预算数</w:t>
      </w:r>
      <w:r>
        <w:rPr>
          <w:rFonts w:hint="eastAsia" w:ascii="Times New Roman" w:hAnsi="Times New Roman" w:eastAsia="仿宋_GB2312" w:cs="Times New Roman"/>
          <w:color w:val="000000"/>
          <w:kern w:val="0"/>
          <w:sz w:val="32"/>
          <w:szCs w:val="32"/>
          <w:lang w:bidi="ar"/>
        </w:rPr>
        <w:t>减少</w:t>
      </w:r>
      <w:r>
        <w:rPr>
          <w:rFonts w:hint="eastAsia" w:ascii="Times New Roman" w:hAnsi="Times New Roman" w:eastAsia="仿宋_GB2312" w:cs="Times New Roman"/>
          <w:color w:val="000000"/>
          <w:kern w:val="0"/>
          <w:sz w:val="32"/>
          <w:szCs w:val="32"/>
          <w:lang w:val="en-US" w:eastAsia="zh-CN" w:bidi="ar"/>
        </w:rPr>
        <w:t>0.01</w:t>
      </w:r>
      <w:r>
        <w:rPr>
          <w:rFonts w:hint="eastAsia" w:ascii="Times New Roman" w:hAnsi="Times New Roman" w:eastAsia="仿宋_GB2312" w:cs="Times New Roman"/>
          <w:color w:val="000000"/>
          <w:kern w:val="0"/>
          <w:sz w:val="32"/>
          <w:szCs w:val="32"/>
          <w:lang w:bidi="ar"/>
        </w:rPr>
        <w:t>万元，</w:t>
      </w:r>
      <w:r>
        <w:rPr>
          <w:rFonts w:hint="default" w:ascii="Times New Roman" w:hAnsi="Times New Roman" w:eastAsia="仿宋_GB2312" w:cs="Times New Roman"/>
          <w:color w:val="000000"/>
          <w:kern w:val="0"/>
          <w:sz w:val="32"/>
          <w:szCs w:val="32"/>
          <w:lang w:bidi="ar"/>
        </w:rPr>
        <w:t>主要原因是</w:t>
      </w:r>
      <w:r>
        <w:rPr>
          <w:rFonts w:hint="eastAsia" w:ascii="Times New Roman" w:hAnsi="Times New Roman" w:eastAsia="仿宋_GB2312" w:cs="Times New Roman"/>
          <w:color w:val="000000"/>
          <w:kern w:val="0"/>
          <w:sz w:val="32"/>
          <w:szCs w:val="32"/>
          <w:lang w:eastAsia="zh-CN" w:bidi="ar"/>
        </w:rPr>
        <w:t>本年度公务用车运行维护费报销</w:t>
      </w:r>
      <w:r>
        <w:rPr>
          <w:rFonts w:hint="eastAsia" w:ascii="Times New Roman" w:hAnsi="Times New Roman" w:eastAsia="仿宋_GB2312" w:cs="Times New Roman"/>
          <w:color w:val="000000"/>
          <w:kern w:val="0"/>
          <w:sz w:val="32"/>
          <w:szCs w:val="32"/>
          <w:lang w:val="en-US" w:eastAsia="zh-CN" w:bidi="ar"/>
        </w:rPr>
        <w:t>9.99万元</w:t>
      </w:r>
      <w:r>
        <w:rPr>
          <w:rFonts w:hint="eastAsia" w:ascii="Times New Roman" w:hAnsi="Times New Roman" w:eastAsia="仿宋_GB2312" w:cs="Times New Roman"/>
          <w:color w:val="000000"/>
          <w:kern w:val="0"/>
          <w:sz w:val="32"/>
          <w:szCs w:val="32"/>
          <w:lang w:bidi="ar"/>
        </w:rPr>
        <w:t>。</w:t>
      </w:r>
    </w:p>
    <w:p>
      <w:pPr>
        <w:numPr>
          <w:ilvl w:val="0"/>
          <w:numId w:val="0"/>
        </w:numPr>
        <w:spacing w:line="360" w:lineRule="auto"/>
        <w:ind w:firstLine="643" w:firstLineChars="200"/>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eastAsia="zh-CN" w:bidi="ar"/>
        </w:rPr>
        <w:t>（二）</w:t>
      </w:r>
      <w:r>
        <w:rPr>
          <w:rFonts w:ascii="楷体_GB2312" w:hAnsi="宋体" w:eastAsia="楷体_GB2312" w:cs="楷体_GB2312"/>
          <w:b/>
          <w:color w:val="000000"/>
          <w:kern w:val="0"/>
          <w:sz w:val="32"/>
          <w:szCs w:val="32"/>
          <w:lang w:bidi="ar"/>
        </w:rPr>
        <w:t>“三公”经费财政拨款支出决算具体情况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widowControl/>
        <w:ind w:firstLine="640" w:firstLineChars="200"/>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2019年</w:t>
      </w:r>
      <w:r>
        <w:rPr>
          <w:rFonts w:hint="eastAsia" w:ascii="Times New Roman" w:hAnsi="Times New Roman" w:eastAsia="仿宋_GB2312" w:cs="Times New Roman"/>
          <w:color w:val="000000"/>
          <w:kern w:val="0"/>
          <w:sz w:val="32"/>
          <w:szCs w:val="32"/>
          <w:lang w:eastAsia="zh-CN" w:bidi="ar"/>
        </w:rPr>
        <w:t>度</w:t>
      </w:r>
      <w:r>
        <w:rPr>
          <w:rFonts w:hint="default" w:ascii="Times New Roman" w:hAnsi="Times New Roman" w:eastAsia="仿宋_GB2312" w:cs="Times New Roman"/>
          <w:color w:val="000000"/>
          <w:kern w:val="0"/>
          <w:sz w:val="32"/>
          <w:szCs w:val="32"/>
          <w:lang w:bidi="ar"/>
        </w:rPr>
        <w:t>“三公”经费财政拨款支出决算中，因公出国（境）费支出决算</w:t>
      </w:r>
      <w:r>
        <w:rPr>
          <w:rFonts w:hint="eastAsia" w:ascii="Times New Roman" w:hAnsi="Times New Roman" w:eastAsia="仿宋_GB2312" w:cs="Times New Roman"/>
          <w:color w:val="000000"/>
          <w:kern w:val="0"/>
          <w:sz w:val="32"/>
          <w:szCs w:val="32"/>
          <w:lang w:val="en-US" w:eastAsia="zh-CN" w:bidi="ar"/>
        </w:rPr>
        <w:t>0</w:t>
      </w:r>
      <w:r>
        <w:rPr>
          <w:rFonts w:hint="default" w:ascii="Times New Roman" w:hAnsi="Times New Roman" w:eastAsia="仿宋_GB2312" w:cs="Times New Roman"/>
          <w:color w:val="000000"/>
          <w:kern w:val="0"/>
          <w:sz w:val="32"/>
          <w:szCs w:val="32"/>
          <w:lang w:bidi="ar"/>
        </w:rPr>
        <w:t>万元，占</w:t>
      </w:r>
      <w:r>
        <w:rPr>
          <w:rFonts w:hint="eastAsia" w:ascii="Times New Roman" w:hAnsi="Times New Roman" w:eastAsia="仿宋_GB2312" w:cs="Times New Roman"/>
          <w:color w:val="000000"/>
          <w:kern w:val="0"/>
          <w:sz w:val="32"/>
          <w:szCs w:val="32"/>
          <w:lang w:val="en-US" w:eastAsia="zh-CN" w:bidi="ar"/>
        </w:rPr>
        <w:t>0</w:t>
      </w:r>
      <w:r>
        <w:rPr>
          <w:rFonts w:hint="default" w:ascii="Times New Roman" w:hAnsi="Times New Roman" w:eastAsia="仿宋_GB2312" w:cs="Times New Roman"/>
          <w:color w:val="000000"/>
          <w:kern w:val="0"/>
          <w:sz w:val="32"/>
          <w:szCs w:val="32"/>
          <w:lang w:bidi="ar"/>
        </w:rPr>
        <w:t>%；公务用车购置</w:t>
      </w:r>
      <w:r>
        <w:rPr>
          <w:rFonts w:hint="eastAsia" w:ascii="Times New Roman" w:hAnsi="Times New Roman" w:eastAsia="仿宋_GB2312" w:cs="Times New Roman"/>
          <w:color w:val="000000"/>
          <w:kern w:val="0"/>
          <w:sz w:val="32"/>
          <w:szCs w:val="32"/>
          <w:lang w:bidi="ar"/>
        </w:rPr>
        <w:t>费支出</w:t>
      </w:r>
      <w:r>
        <w:rPr>
          <w:rFonts w:hint="eastAsia" w:ascii="Times New Roman" w:hAnsi="Times New Roman" w:eastAsia="仿宋_GB2312" w:cs="Times New Roman"/>
          <w:color w:val="000000"/>
          <w:kern w:val="0"/>
          <w:sz w:val="32"/>
          <w:szCs w:val="32"/>
          <w:lang w:val="en-US" w:eastAsia="zh-CN" w:bidi="ar"/>
        </w:rPr>
        <w:t>0</w:t>
      </w:r>
      <w:r>
        <w:rPr>
          <w:rFonts w:hint="eastAsia" w:ascii="Times New Roman" w:hAnsi="Times New Roman" w:eastAsia="仿宋_GB2312" w:cs="Times New Roman"/>
          <w:color w:val="000000"/>
          <w:kern w:val="0"/>
          <w:sz w:val="32"/>
          <w:szCs w:val="32"/>
          <w:lang w:bidi="ar"/>
        </w:rPr>
        <w:t>万元，占</w:t>
      </w:r>
      <w:r>
        <w:rPr>
          <w:rFonts w:hint="eastAsia" w:ascii="Times New Roman" w:hAnsi="Times New Roman" w:eastAsia="仿宋_GB2312" w:cs="Times New Roman"/>
          <w:color w:val="000000"/>
          <w:kern w:val="0"/>
          <w:sz w:val="32"/>
          <w:szCs w:val="32"/>
          <w:lang w:val="en-US" w:eastAsia="zh-CN" w:bidi="ar"/>
        </w:rPr>
        <w:t>0</w:t>
      </w:r>
      <w:r>
        <w:rPr>
          <w:rFonts w:hint="default" w:ascii="Times New Roman" w:hAnsi="Times New Roman" w:eastAsia="仿宋_GB2312" w:cs="Times New Roman"/>
          <w:color w:val="000000"/>
          <w:kern w:val="0"/>
          <w:sz w:val="32"/>
          <w:szCs w:val="32"/>
          <w:lang w:bidi="ar"/>
        </w:rPr>
        <w:t>%；公务用车运行</w:t>
      </w:r>
      <w:r>
        <w:rPr>
          <w:rFonts w:hint="eastAsia" w:ascii="Times New Roman" w:hAnsi="Times New Roman" w:eastAsia="仿宋_GB2312" w:cs="Times New Roman"/>
          <w:color w:val="000000"/>
          <w:kern w:val="0"/>
          <w:sz w:val="32"/>
          <w:szCs w:val="32"/>
          <w:lang w:bidi="ar"/>
        </w:rPr>
        <w:t>维护</w:t>
      </w:r>
      <w:r>
        <w:rPr>
          <w:rFonts w:hint="default" w:ascii="Times New Roman" w:hAnsi="Times New Roman" w:eastAsia="仿宋_GB2312" w:cs="Times New Roman"/>
          <w:color w:val="000000"/>
          <w:kern w:val="0"/>
          <w:sz w:val="32"/>
          <w:szCs w:val="32"/>
          <w:lang w:bidi="ar"/>
        </w:rPr>
        <w:t>费支出决算</w:t>
      </w:r>
      <w:r>
        <w:rPr>
          <w:rFonts w:hint="eastAsia" w:ascii="Times New Roman" w:hAnsi="Times New Roman" w:eastAsia="仿宋_GB2312" w:cs="Times New Roman"/>
          <w:color w:val="000000"/>
          <w:kern w:val="0"/>
          <w:sz w:val="32"/>
          <w:szCs w:val="32"/>
          <w:lang w:val="en-US" w:eastAsia="zh-CN" w:bidi="ar"/>
        </w:rPr>
        <w:t>9.99</w:t>
      </w:r>
      <w:r>
        <w:rPr>
          <w:rFonts w:hint="default" w:ascii="Times New Roman" w:hAnsi="Times New Roman" w:eastAsia="仿宋_GB2312" w:cs="Times New Roman"/>
          <w:color w:val="000000"/>
          <w:kern w:val="0"/>
          <w:sz w:val="32"/>
          <w:szCs w:val="32"/>
          <w:lang w:bidi="ar"/>
        </w:rPr>
        <w:t>万元，占</w:t>
      </w:r>
      <w:r>
        <w:rPr>
          <w:rFonts w:hint="eastAsia" w:ascii="Times New Roman" w:hAnsi="Times New Roman" w:eastAsia="仿宋_GB2312" w:cs="Times New Roman"/>
          <w:color w:val="000000"/>
          <w:kern w:val="0"/>
          <w:sz w:val="32"/>
          <w:szCs w:val="32"/>
          <w:lang w:val="en-US" w:eastAsia="zh-CN" w:bidi="ar"/>
        </w:rPr>
        <w:t>100</w:t>
      </w:r>
      <w:r>
        <w:rPr>
          <w:rFonts w:hint="default" w:ascii="Times New Roman" w:hAnsi="Times New Roman" w:eastAsia="仿宋_GB2312" w:cs="Times New Roman"/>
          <w:color w:val="000000"/>
          <w:kern w:val="0"/>
          <w:sz w:val="32"/>
          <w:szCs w:val="32"/>
          <w:lang w:bidi="ar"/>
        </w:rPr>
        <w:t>%；公务接待费支出决算</w:t>
      </w:r>
      <w:r>
        <w:rPr>
          <w:rFonts w:hint="eastAsia" w:ascii="Times New Roman" w:hAnsi="Times New Roman" w:eastAsia="仿宋_GB2312" w:cs="Times New Roman"/>
          <w:color w:val="000000"/>
          <w:kern w:val="0"/>
          <w:sz w:val="32"/>
          <w:szCs w:val="32"/>
          <w:lang w:val="en-US" w:eastAsia="zh-CN" w:bidi="ar"/>
        </w:rPr>
        <w:t>0</w:t>
      </w:r>
      <w:r>
        <w:rPr>
          <w:rFonts w:hint="default" w:ascii="Times New Roman" w:hAnsi="Times New Roman" w:eastAsia="仿宋_GB2312" w:cs="Times New Roman"/>
          <w:color w:val="000000"/>
          <w:kern w:val="0"/>
          <w:sz w:val="32"/>
          <w:szCs w:val="32"/>
          <w:lang w:bidi="ar"/>
        </w:rPr>
        <w:t>万元，占</w:t>
      </w:r>
      <w:r>
        <w:rPr>
          <w:rFonts w:hint="eastAsia" w:ascii="Times New Roman" w:hAnsi="Times New Roman" w:eastAsia="仿宋_GB2312" w:cs="Times New Roman"/>
          <w:color w:val="000000"/>
          <w:kern w:val="0"/>
          <w:sz w:val="32"/>
          <w:szCs w:val="32"/>
          <w:lang w:val="en-US" w:eastAsia="zh-CN" w:bidi="ar"/>
        </w:rPr>
        <w:t>0</w:t>
      </w:r>
      <w:r>
        <w:rPr>
          <w:rFonts w:hint="default" w:ascii="Times New Roman" w:hAnsi="Times New Roman" w:eastAsia="仿宋_GB2312" w:cs="Times New Roman"/>
          <w:color w:val="000000"/>
          <w:kern w:val="0"/>
          <w:sz w:val="32"/>
          <w:szCs w:val="32"/>
          <w:lang w:bidi="ar"/>
        </w:rPr>
        <w:t>%。具体情况如下：</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rPr>
        <w:t>1.因公出国（境）支出情况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widowControl/>
        <w:ind w:firstLine="640" w:firstLineChars="200"/>
        <w:jc w:val="left"/>
        <w:rPr>
          <w:rFonts w:hint="default"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bidi="ar"/>
        </w:rPr>
        <w:t>2019年</w:t>
      </w:r>
      <w:r>
        <w:rPr>
          <w:rFonts w:hint="eastAsia" w:ascii="Times New Roman" w:hAnsi="Times New Roman" w:eastAsia="仿宋_GB2312" w:cs="Times New Roman"/>
          <w:color w:val="000000"/>
          <w:kern w:val="0"/>
          <w:sz w:val="32"/>
          <w:szCs w:val="32"/>
          <w:lang w:eastAsia="zh-CN" w:bidi="ar"/>
        </w:rPr>
        <w:t>度</w:t>
      </w:r>
      <w:r>
        <w:rPr>
          <w:rFonts w:hint="eastAsia" w:ascii="Times New Roman" w:hAnsi="Times New Roman" w:eastAsia="仿宋_GB2312" w:cs="Times New Roman"/>
          <w:color w:val="000000"/>
          <w:kern w:val="0"/>
          <w:sz w:val="32"/>
          <w:szCs w:val="32"/>
          <w:lang w:bidi="ar"/>
        </w:rPr>
        <w:t>因公出国（境）团组</w:t>
      </w:r>
      <w:r>
        <w:rPr>
          <w:rFonts w:hint="eastAsia" w:ascii="Times New Roman" w:hAnsi="Times New Roman" w:eastAsia="仿宋_GB2312" w:cs="Times New Roman"/>
          <w:color w:val="000000"/>
          <w:kern w:val="0"/>
          <w:sz w:val="32"/>
          <w:szCs w:val="32"/>
          <w:lang w:val="en-US" w:eastAsia="zh-CN" w:bidi="ar"/>
        </w:rPr>
        <w:t>0</w:t>
      </w:r>
      <w:r>
        <w:rPr>
          <w:rFonts w:hint="eastAsia" w:ascii="Times New Roman" w:hAnsi="Times New Roman" w:eastAsia="仿宋_GB2312" w:cs="Times New Roman"/>
          <w:color w:val="000000"/>
          <w:kern w:val="0"/>
          <w:sz w:val="32"/>
          <w:szCs w:val="32"/>
          <w:lang w:bidi="ar"/>
        </w:rPr>
        <w:t>个，</w:t>
      </w:r>
      <w:r>
        <w:rPr>
          <w:rFonts w:hint="eastAsia" w:ascii="Times New Roman" w:hAnsi="Times New Roman" w:eastAsia="仿宋_GB2312" w:cs="Times New Roman"/>
          <w:color w:val="000000"/>
          <w:kern w:val="0"/>
          <w:sz w:val="32"/>
          <w:szCs w:val="32"/>
          <w:lang w:val="en-US" w:eastAsia="zh-CN" w:bidi="ar"/>
        </w:rPr>
        <w:t>0</w:t>
      </w:r>
      <w:r>
        <w:rPr>
          <w:rFonts w:hint="eastAsia" w:ascii="Times New Roman" w:hAnsi="Times New Roman" w:eastAsia="仿宋_GB2312" w:cs="Times New Roman"/>
          <w:color w:val="000000"/>
          <w:kern w:val="0"/>
          <w:sz w:val="32"/>
          <w:szCs w:val="32"/>
          <w:lang w:bidi="ar"/>
        </w:rPr>
        <w:t>人次，</w:t>
      </w:r>
      <w:r>
        <w:rPr>
          <w:rFonts w:hint="default" w:ascii="Times New Roman" w:hAnsi="Times New Roman" w:eastAsia="仿宋_GB2312" w:cs="Times New Roman"/>
          <w:color w:val="000000"/>
          <w:kern w:val="0"/>
          <w:sz w:val="32"/>
          <w:szCs w:val="32"/>
          <w:lang w:bidi="ar"/>
        </w:rPr>
        <w:t>预算为</w:t>
      </w:r>
      <w:r>
        <w:rPr>
          <w:rFonts w:hint="eastAsia" w:ascii="Times New Roman" w:hAnsi="Times New Roman" w:eastAsia="仿宋_GB2312" w:cs="Times New Roman"/>
          <w:color w:val="000000"/>
          <w:kern w:val="0"/>
          <w:sz w:val="32"/>
          <w:szCs w:val="32"/>
          <w:lang w:val="en-US" w:eastAsia="zh-CN" w:bidi="ar"/>
        </w:rPr>
        <w:t>0</w:t>
      </w:r>
      <w:r>
        <w:rPr>
          <w:rFonts w:hint="default" w:ascii="Times New Roman" w:hAnsi="Times New Roman" w:eastAsia="仿宋_GB2312" w:cs="Times New Roman"/>
          <w:color w:val="000000"/>
          <w:kern w:val="0"/>
          <w:sz w:val="32"/>
          <w:szCs w:val="32"/>
          <w:lang w:bidi="ar"/>
        </w:rPr>
        <w:t>万元，支出决算为</w:t>
      </w:r>
      <w:r>
        <w:rPr>
          <w:rFonts w:hint="eastAsia" w:ascii="Times New Roman" w:hAnsi="Times New Roman" w:eastAsia="仿宋_GB2312" w:cs="Times New Roman"/>
          <w:color w:val="000000"/>
          <w:kern w:val="0"/>
          <w:sz w:val="32"/>
          <w:szCs w:val="32"/>
          <w:lang w:val="en-US" w:eastAsia="zh-CN" w:bidi="ar"/>
        </w:rPr>
        <w:t>0</w:t>
      </w:r>
      <w:r>
        <w:rPr>
          <w:rFonts w:hint="default" w:ascii="Times New Roman" w:hAnsi="Times New Roman" w:eastAsia="仿宋_GB2312" w:cs="Times New Roman"/>
          <w:color w:val="000000"/>
          <w:kern w:val="0"/>
          <w:sz w:val="32"/>
          <w:szCs w:val="32"/>
          <w:lang w:bidi="ar"/>
        </w:rPr>
        <w:t>万元</w:t>
      </w:r>
      <w:r>
        <w:rPr>
          <w:rFonts w:hint="eastAsia" w:ascii="Times New Roman" w:hAnsi="Times New Roman" w:eastAsia="仿宋_GB2312" w:cs="Times New Roman"/>
          <w:color w:val="000000"/>
          <w:kern w:val="0"/>
          <w:sz w:val="32"/>
          <w:szCs w:val="32"/>
          <w:lang w:bidi="ar"/>
        </w:rPr>
        <w:t>（如没有支出填0），</w:t>
      </w:r>
      <w:r>
        <w:rPr>
          <w:rFonts w:hint="default" w:ascii="Times New Roman" w:hAnsi="Times New Roman" w:eastAsia="仿宋_GB2312" w:cs="Times New Roman"/>
          <w:color w:val="000000"/>
          <w:kern w:val="0"/>
          <w:sz w:val="32"/>
          <w:szCs w:val="32"/>
          <w:lang w:bidi="ar"/>
        </w:rPr>
        <w:t>决算数</w:t>
      </w:r>
      <w:r>
        <w:rPr>
          <w:rFonts w:hint="eastAsia" w:ascii="Times New Roman" w:hAnsi="Times New Roman" w:eastAsia="仿宋_GB2312" w:cs="Times New Roman"/>
          <w:color w:val="000000"/>
          <w:kern w:val="0"/>
          <w:sz w:val="32"/>
          <w:szCs w:val="32"/>
          <w:lang w:bidi="ar"/>
        </w:rPr>
        <w:t>较</w:t>
      </w:r>
      <w:r>
        <w:rPr>
          <w:rFonts w:hint="default" w:ascii="Times New Roman" w:hAnsi="Times New Roman" w:eastAsia="仿宋_GB2312" w:cs="Times New Roman"/>
          <w:color w:val="000000"/>
          <w:kern w:val="0"/>
          <w:sz w:val="32"/>
          <w:szCs w:val="32"/>
          <w:lang w:bidi="ar"/>
        </w:rPr>
        <w:t>预算数</w:t>
      </w:r>
      <w:r>
        <w:rPr>
          <w:rFonts w:hint="eastAsia" w:ascii="Times New Roman" w:hAnsi="Times New Roman" w:eastAsia="仿宋_GB2312" w:cs="Times New Roman"/>
          <w:color w:val="000000"/>
          <w:kern w:val="0"/>
          <w:sz w:val="32"/>
          <w:szCs w:val="32"/>
          <w:lang w:bidi="ar"/>
        </w:rPr>
        <w:t>减少（增加）</w:t>
      </w:r>
      <w:r>
        <w:rPr>
          <w:rFonts w:hint="eastAsia" w:ascii="Times New Roman" w:hAnsi="Times New Roman" w:eastAsia="仿宋_GB2312" w:cs="Times New Roman"/>
          <w:color w:val="000000"/>
          <w:kern w:val="0"/>
          <w:sz w:val="32"/>
          <w:szCs w:val="32"/>
          <w:lang w:val="en-US" w:eastAsia="zh-CN" w:bidi="ar"/>
        </w:rPr>
        <w:t>0</w:t>
      </w:r>
      <w:r>
        <w:rPr>
          <w:rFonts w:hint="eastAsia" w:ascii="Times New Roman" w:hAnsi="Times New Roman" w:eastAsia="仿宋_GB2312" w:cs="Times New Roman"/>
          <w:color w:val="000000"/>
          <w:kern w:val="0"/>
          <w:sz w:val="32"/>
          <w:szCs w:val="32"/>
          <w:lang w:bidi="ar"/>
        </w:rPr>
        <w:t>万元。</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rPr>
        <w:t>2.公务用车购置费用支出情况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widowControl/>
        <w:ind w:firstLine="640" w:firstLineChars="200"/>
        <w:jc w:val="left"/>
        <w:rPr>
          <w:rFonts w:hint="eastAsia"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bidi="ar"/>
        </w:rPr>
        <w:t>2019年</w:t>
      </w:r>
      <w:r>
        <w:rPr>
          <w:rFonts w:hint="eastAsia" w:ascii="Times New Roman" w:hAnsi="Times New Roman" w:eastAsia="仿宋_GB2312" w:cs="Times New Roman"/>
          <w:color w:val="000000"/>
          <w:kern w:val="0"/>
          <w:sz w:val="32"/>
          <w:szCs w:val="32"/>
          <w:lang w:eastAsia="zh-CN" w:bidi="ar"/>
        </w:rPr>
        <w:t>度</w:t>
      </w:r>
      <w:r>
        <w:rPr>
          <w:rFonts w:hint="eastAsia" w:ascii="Times New Roman" w:hAnsi="Times New Roman" w:eastAsia="仿宋_GB2312" w:cs="Times New Roman"/>
          <w:color w:val="000000"/>
          <w:kern w:val="0"/>
          <w:sz w:val="32"/>
          <w:szCs w:val="32"/>
          <w:lang w:bidi="ar"/>
        </w:rPr>
        <w:t>购置车辆</w:t>
      </w:r>
      <w:r>
        <w:rPr>
          <w:rFonts w:hint="eastAsia" w:ascii="Times New Roman" w:hAnsi="Times New Roman" w:eastAsia="仿宋_GB2312" w:cs="Times New Roman"/>
          <w:color w:val="000000"/>
          <w:kern w:val="0"/>
          <w:sz w:val="32"/>
          <w:szCs w:val="32"/>
          <w:lang w:val="en-US" w:eastAsia="zh-CN" w:bidi="ar"/>
        </w:rPr>
        <w:t>0</w:t>
      </w:r>
      <w:r>
        <w:rPr>
          <w:rFonts w:hint="eastAsia" w:ascii="Times New Roman" w:hAnsi="Times New Roman" w:eastAsia="仿宋_GB2312" w:cs="Times New Roman"/>
          <w:color w:val="000000"/>
          <w:kern w:val="0"/>
          <w:sz w:val="32"/>
          <w:szCs w:val="32"/>
          <w:lang w:bidi="ar"/>
        </w:rPr>
        <w:t>台，预算为</w:t>
      </w:r>
      <w:r>
        <w:rPr>
          <w:rFonts w:hint="eastAsia" w:ascii="Times New Roman" w:hAnsi="Times New Roman" w:eastAsia="仿宋_GB2312" w:cs="Times New Roman"/>
          <w:color w:val="000000"/>
          <w:kern w:val="0"/>
          <w:sz w:val="32"/>
          <w:szCs w:val="32"/>
          <w:lang w:val="en-US" w:eastAsia="zh-CN" w:bidi="ar"/>
        </w:rPr>
        <w:t>0</w:t>
      </w:r>
      <w:r>
        <w:rPr>
          <w:rFonts w:hint="eastAsia" w:ascii="Times New Roman" w:hAnsi="Times New Roman" w:eastAsia="仿宋_GB2312" w:cs="Times New Roman"/>
          <w:color w:val="000000"/>
          <w:kern w:val="0"/>
          <w:sz w:val="32"/>
          <w:szCs w:val="32"/>
          <w:lang w:bidi="ar"/>
        </w:rPr>
        <w:t>万元，支出决算为</w:t>
      </w:r>
      <w:r>
        <w:rPr>
          <w:rFonts w:hint="eastAsia" w:ascii="Times New Roman" w:hAnsi="Times New Roman" w:eastAsia="仿宋_GB2312" w:cs="Times New Roman"/>
          <w:color w:val="000000"/>
          <w:kern w:val="0"/>
          <w:sz w:val="32"/>
          <w:szCs w:val="32"/>
          <w:lang w:val="en-US" w:eastAsia="zh-CN" w:bidi="ar"/>
        </w:rPr>
        <w:t>0</w:t>
      </w:r>
      <w:r>
        <w:rPr>
          <w:rFonts w:hint="eastAsia" w:ascii="Times New Roman" w:hAnsi="Times New Roman" w:eastAsia="仿宋_GB2312" w:cs="Times New Roman"/>
          <w:color w:val="000000"/>
          <w:kern w:val="0"/>
          <w:sz w:val="32"/>
          <w:szCs w:val="32"/>
          <w:lang w:bidi="ar"/>
        </w:rPr>
        <w:t>万元（如没有支出填0），决算数较预算数减少（增加）</w:t>
      </w:r>
      <w:r>
        <w:rPr>
          <w:rFonts w:hint="eastAsia" w:ascii="Times New Roman" w:hAnsi="Times New Roman" w:eastAsia="仿宋_GB2312" w:cs="Times New Roman"/>
          <w:color w:val="000000"/>
          <w:kern w:val="0"/>
          <w:sz w:val="32"/>
          <w:szCs w:val="32"/>
          <w:lang w:val="en-US" w:eastAsia="zh-CN" w:bidi="ar"/>
        </w:rPr>
        <w:t>0</w:t>
      </w:r>
      <w:r>
        <w:rPr>
          <w:rFonts w:hint="eastAsia" w:ascii="Times New Roman" w:hAnsi="Times New Roman" w:eastAsia="仿宋_GB2312" w:cs="Times New Roman"/>
          <w:color w:val="000000"/>
          <w:kern w:val="0"/>
          <w:sz w:val="32"/>
          <w:szCs w:val="32"/>
          <w:lang w:bidi="ar"/>
        </w:rPr>
        <w:t>万元。</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rPr>
        <w:t>3.公务用车运行维护费用支出情况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widowControl/>
        <w:ind w:firstLine="640" w:firstLineChars="200"/>
        <w:jc w:val="left"/>
        <w:rPr>
          <w:rFonts w:hint="eastAsia"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bidi="ar"/>
        </w:rPr>
        <w:t>2019年</w:t>
      </w:r>
      <w:r>
        <w:rPr>
          <w:rFonts w:hint="eastAsia" w:ascii="Times New Roman" w:hAnsi="Times New Roman" w:eastAsia="仿宋_GB2312" w:cs="Times New Roman"/>
          <w:color w:val="000000"/>
          <w:kern w:val="0"/>
          <w:sz w:val="32"/>
          <w:szCs w:val="32"/>
          <w:lang w:eastAsia="zh-CN" w:bidi="ar"/>
        </w:rPr>
        <w:t>度</w:t>
      </w:r>
      <w:r>
        <w:rPr>
          <w:rFonts w:hint="eastAsia" w:ascii="Times New Roman" w:hAnsi="Times New Roman" w:eastAsia="仿宋_GB2312" w:cs="Times New Roman"/>
          <w:color w:val="000000"/>
          <w:kern w:val="0"/>
          <w:sz w:val="32"/>
          <w:szCs w:val="32"/>
          <w:lang w:bidi="ar"/>
        </w:rPr>
        <w:t>公务用车运行维护费预算为</w:t>
      </w:r>
      <w:r>
        <w:rPr>
          <w:rFonts w:hint="eastAsia" w:ascii="Times New Roman" w:hAnsi="Times New Roman" w:eastAsia="仿宋_GB2312" w:cs="Times New Roman"/>
          <w:color w:val="000000"/>
          <w:kern w:val="0"/>
          <w:sz w:val="32"/>
          <w:szCs w:val="32"/>
          <w:lang w:val="en-US" w:eastAsia="zh-CN" w:bidi="ar"/>
        </w:rPr>
        <w:t>10</w:t>
      </w:r>
      <w:r>
        <w:rPr>
          <w:rFonts w:hint="eastAsia" w:ascii="Times New Roman" w:hAnsi="Times New Roman" w:eastAsia="仿宋_GB2312" w:cs="Times New Roman"/>
          <w:color w:val="000000"/>
          <w:kern w:val="0"/>
          <w:sz w:val="32"/>
          <w:szCs w:val="32"/>
          <w:lang w:bidi="ar"/>
        </w:rPr>
        <w:t>万元，支出决算为</w:t>
      </w:r>
      <w:r>
        <w:rPr>
          <w:rFonts w:hint="eastAsia" w:ascii="Times New Roman" w:hAnsi="Times New Roman" w:eastAsia="仿宋_GB2312" w:cs="Times New Roman"/>
          <w:color w:val="000000"/>
          <w:kern w:val="0"/>
          <w:sz w:val="32"/>
          <w:szCs w:val="32"/>
          <w:lang w:val="en-US" w:eastAsia="zh-CN" w:bidi="ar"/>
        </w:rPr>
        <w:t>9.99</w:t>
      </w:r>
      <w:r>
        <w:rPr>
          <w:rFonts w:hint="eastAsia" w:ascii="Times New Roman" w:hAnsi="Times New Roman" w:eastAsia="仿宋_GB2312" w:cs="Times New Roman"/>
          <w:color w:val="000000"/>
          <w:kern w:val="0"/>
          <w:sz w:val="32"/>
          <w:szCs w:val="32"/>
          <w:lang w:bidi="ar"/>
        </w:rPr>
        <w:t>万元，完成预算的</w:t>
      </w:r>
      <w:r>
        <w:rPr>
          <w:rFonts w:hint="eastAsia" w:ascii="Times New Roman" w:hAnsi="Times New Roman" w:eastAsia="仿宋_GB2312" w:cs="Times New Roman"/>
          <w:color w:val="000000"/>
          <w:kern w:val="0"/>
          <w:sz w:val="32"/>
          <w:szCs w:val="32"/>
          <w:lang w:val="en-US" w:eastAsia="zh-CN" w:bidi="ar"/>
        </w:rPr>
        <w:t>99.9</w:t>
      </w:r>
      <w:r>
        <w:rPr>
          <w:rFonts w:hint="eastAsia" w:ascii="Times New Roman" w:hAnsi="Times New Roman" w:eastAsia="仿宋_GB2312" w:cs="Times New Roman"/>
          <w:color w:val="000000"/>
          <w:kern w:val="0"/>
          <w:sz w:val="32"/>
          <w:szCs w:val="32"/>
          <w:lang w:bidi="ar"/>
        </w:rPr>
        <w:t>%，决算数较预算数减少</w:t>
      </w:r>
      <w:r>
        <w:rPr>
          <w:rFonts w:hint="eastAsia" w:ascii="Times New Roman" w:hAnsi="Times New Roman" w:eastAsia="仿宋_GB2312" w:cs="Times New Roman"/>
          <w:color w:val="000000"/>
          <w:kern w:val="0"/>
          <w:sz w:val="32"/>
          <w:szCs w:val="32"/>
          <w:lang w:val="en-US" w:eastAsia="zh-CN" w:bidi="ar"/>
        </w:rPr>
        <w:t>0.01</w:t>
      </w:r>
      <w:r>
        <w:rPr>
          <w:rFonts w:hint="eastAsia" w:ascii="Times New Roman" w:hAnsi="Times New Roman" w:eastAsia="仿宋_GB2312" w:cs="Times New Roman"/>
          <w:color w:val="000000"/>
          <w:kern w:val="0"/>
          <w:sz w:val="32"/>
          <w:szCs w:val="32"/>
          <w:lang w:bidi="ar"/>
        </w:rPr>
        <w:t>万元，主要原因是</w:t>
      </w:r>
      <w:r>
        <w:rPr>
          <w:rFonts w:hint="eastAsia" w:ascii="Times New Roman" w:hAnsi="Times New Roman" w:eastAsia="仿宋_GB2312" w:cs="Times New Roman"/>
          <w:color w:val="000000"/>
          <w:kern w:val="0"/>
          <w:sz w:val="32"/>
          <w:szCs w:val="32"/>
          <w:lang w:eastAsia="zh-CN" w:bidi="ar"/>
        </w:rPr>
        <w:t>本年度公务用车运行维护费报销</w:t>
      </w:r>
      <w:r>
        <w:rPr>
          <w:rFonts w:hint="eastAsia" w:ascii="Times New Roman" w:hAnsi="Times New Roman" w:eastAsia="仿宋_GB2312" w:cs="Times New Roman"/>
          <w:color w:val="000000"/>
          <w:kern w:val="0"/>
          <w:sz w:val="32"/>
          <w:szCs w:val="32"/>
          <w:lang w:val="en-US" w:eastAsia="zh-CN" w:bidi="ar"/>
        </w:rPr>
        <w:t>9.99万元</w:t>
      </w:r>
      <w:r>
        <w:rPr>
          <w:rFonts w:hint="eastAsia" w:ascii="Times New Roman" w:hAnsi="Times New Roman" w:eastAsia="仿宋_GB2312" w:cs="Times New Roman"/>
          <w:color w:val="000000"/>
          <w:kern w:val="0"/>
          <w:sz w:val="32"/>
          <w:szCs w:val="32"/>
          <w:lang w:bidi="ar"/>
        </w:rPr>
        <w:t>。</w:t>
      </w:r>
    </w:p>
    <w:p>
      <w:pPr>
        <w:ind w:firstLine="643" w:firstLineChars="200"/>
        <w:rPr>
          <w:rFonts w:ascii="仿宋_GB2312" w:hAnsi="仿宋" w:eastAsia="仿宋_GB2312"/>
          <w:sz w:val="32"/>
          <w:szCs w:val="32"/>
        </w:rPr>
      </w:pPr>
      <w:r>
        <w:rPr>
          <w:rFonts w:hint="eastAsia" w:ascii="仿宋_GB2312" w:hAnsi="仿宋" w:eastAsia="仿宋_GB2312"/>
          <w:b/>
          <w:bCs/>
          <w:sz w:val="32"/>
          <w:szCs w:val="32"/>
        </w:rPr>
        <w:t>4.公务接待费支出情况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widowControl/>
        <w:ind w:firstLine="640" w:firstLineChars="200"/>
        <w:jc w:val="left"/>
        <w:rPr>
          <w:rFonts w:hint="eastAsia"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bidi="ar"/>
        </w:rPr>
        <w:t>2019年</w:t>
      </w:r>
      <w:r>
        <w:rPr>
          <w:rFonts w:hint="eastAsia" w:ascii="Times New Roman" w:hAnsi="Times New Roman" w:eastAsia="仿宋_GB2312" w:cs="Times New Roman"/>
          <w:color w:val="000000"/>
          <w:kern w:val="0"/>
          <w:sz w:val="32"/>
          <w:szCs w:val="32"/>
          <w:lang w:eastAsia="zh-CN" w:bidi="ar"/>
        </w:rPr>
        <w:t>度</w:t>
      </w:r>
      <w:r>
        <w:rPr>
          <w:rFonts w:hint="eastAsia" w:ascii="Times New Roman" w:hAnsi="Times New Roman" w:eastAsia="仿宋_GB2312" w:cs="Times New Roman"/>
          <w:color w:val="000000"/>
          <w:kern w:val="0"/>
          <w:sz w:val="32"/>
          <w:szCs w:val="32"/>
          <w:lang w:bidi="ar"/>
        </w:rPr>
        <w:t>公务接待</w:t>
      </w:r>
      <w:r>
        <w:rPr>
          <w:rFonts w:hint="eastAsia" w:ascii="Times New Roman" w:hAnsi="Times New Roman" w:eastAsia="仿宋_GB2312" w:cs="Times New Roman"/>
          <w:color w:val="000000"/>
          <w:kern w:val="0"/>
          <w:sz w:val="32"/>
          <w:szCs w:val="32"/>
          <w:lang w:val="en-US" w:eastAsia="zh-CN" w:bidi="ar"/>
        </w:rPr>
        <w:t>0</w:t>
      </w:r>
      <w:r>
        <w:rPr>
          <w:rFonts w:hint="eastAsia" w:ascii="Times New Roman" w:hAnsi="Times New Roman" w:eastAsia="仿宋_GB2312" w:cs="Times New Roman"/>
          <w:color w:val="000000"/>
          <w:kern w:val="0"/>
          <w:sz w:val="32"/>
          <w:szCs w:val="32"/>
          <w:lang w:bidi="ar"/>
        </w:rPr>
        <w:t>批次，</w:t>
      </w:r>
      <w:r>
        <w:rPr>
          <w:rFonts w:hint="eastAsia" w:ascii="Times New Roman" w:hAnsi="Times New Roman" w:eastAsia="仿宋_GB2312" w:cs="Times New Roman"/>
          <w:color w:val="000000"/>
          <w:kern w:val="0"/>
          <w:sz w:val="32"/>
          <w:szCs w:val="32"/>
          <w:lang w:val="en-US" w:eastAsia="zh-CN" w:bidi="ar"/>
        </w:rPr>
        <w:t>0</w:t>
      </w:r>
      <w:r>
        <w:rPr>
          <w:rFonts w:hint="eastAsia" w:ascii="Times New Roman" w:hAnsi="Times New Roman" w:eastAsia="仿宋_GB2312" w:cs="Times New Roman"/>
          <w:color w:val="000000"/>
          <w:kern w:val="0"/>
          <w:sz w:val="32"/>
          <w:szCs w:val="32"/>
          <w:lang w:bidi="ar"/>
        </w:rPr>
        <w:t>人次，预算为</w:t>
      </w:r>
      <w:r>
        <w:rPr>
          <w:rFonts w:hint="eastAsia" w:ascii="Times New Roman" w:hAnsi="Times New Roman" w:eastAsia="仿宋_GB2312" w:cs="Times New Roman"/>
          <w:color w:val="000000"/>
          <w:kern w:val="0"/>
          <w:sz w:val="32"/>
          <w:szCs w:val="32"/>
          <w:lang w:val="en-US" w:eastAsia="zh-CN" w:bidi="ar"/>
        </w:rPr>
        <w:t>0</w:t>
      </w:r>
      <w:r>
        <w:rPr>
          <w:rFonts w:hint="eastAsia" w:ascii="Times New Roman" w:hAnsi="Times New Roman" w:eastAsia="仿宋_GB2312" w:cs="Times New Roman"/>
          <w:color w:val="000000"/>
          <w:kern w:val="0"/>
          <w:sz w:val="32"/>
          <w:szCs w:val="32"/>
          <w:lang w:bidi="ar"/>
        </w:rPr>
        <w:t>万元，支出决算为</w:t>
      </w:r>
      <w:r>
        <w:rPr>
          <w:rFonts w:hint="eastAsia" w:ascii="Times New Roman" w:hAnsi="Times New Roman" w:eastAsia="仿宋_GB2312" w:cs="Times New Roman"/>
          <w:color w:val="000000"/>
          <w:kern w:val="0"/>
          <w:sz w:val="32"/>
          <w:szCs w:val="32"/>
          <w:lang w:val="en-US" w:eastAsia="zh-CN" w:bidi="ar"/>
        </w:rPr>
        <w:t>0</w:t>
      </w:r>
      <w:r>
        <w:rPr>
          <w:rFonts w:hint="eastAsia" w:ascii="Times New Roman" w:hAnsi="Times New Roman" w:eastAsia="仿宋_GB2312" w:cs="Times New Roman"/>
          <w:color w:val="000000"/>
          <w:kern w:val="0"/>
          <w:sz w:val="32"/>
          <w:szCs w:val="32"/>
          <w:lang w:bidi="ar"/>
        </w:rPr>
        <w:t>万元，决算数较预算数减少（增加）</w:t>
      </w:r>
      <w:r>
        <w:rPr>
          <w:rFonts w:hint="eastAsia" w:ascii="Times New Roman" w:hAnsi="Times New Roman" w:eastAsia="仿宋_GB2312" w:cs="Times New Roman"/>
          <w:color w:val="000000"/>
          <w:kern w:val="0"/>
          <w:sz w:val="32"/>
          <w:szCs w:val="32"/>
          <w:lang w:val="en-US" w:eastAsia="zh-CN" w:bidi="ar"/>
        </w:rPr>
        <w:t>0</w:t>
      </w:r>
      <w:r>
        <w:rPr>
          <w:rFonts w:hint="eastAsia" w:ascii="Times New Roman" w:hAnsi="Times New Roman" w:eastAsia="仿宋_GB2312" w:cs="Times New Roman"/>
          <w:color w:val="000000"/>
          <w:kern w:val="0"/>
          <w:sz w:val="32"/>
          <w:szCs w:val="32"/>
          <w:lang w:bidi="ar"/>
        </w:rPr>
        <w:t>万元。</w:t>
      </w:r>
    </w:p>
    <w:p>
      <w:pPr>
        <w:ind w:firstLine="643" w:firstLineChars="200"/>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（三）培训费支出情况</w:t>
      </w:r>
      <w:r>
        <w:rPr>
          <w:rFonts w:hint="eastAsia" w:ascii="楷体_GB2312" w:hAnsi="宋体" w:eastAsia="楷体_GB2312" w:cs="楷体_GB2312"/>
          <w:b/>
          <w:color w:val="000000"/>
          <w:kern w:val="0"/>
          <w:sz w:val="32"/>
          <w:szCs w:val="32"/>
          <w:lang w:eastAsia="zh-CN" w:bidi="ar"/>
        </w:rPr>
        <w:t>说明</w:t>
      </w:r>
      <w:r>
        <w:rPr>
          <w:rFonts w:hint="eastAsia" w:ascii="楷体_GB2312" w:hAnsi="宋体" w:eastAsia="楷体_GB2312" w:cs="楷体_GB2312"/>
          <w:b/>
          <w:color w:val="000000"/>
          <w:kern w:val="0"/>
          <w:sz w:val="32"/>
          <w:szCs w:val="32"/>
          <w:lang w:bidi="ar"/>
        </w:rPr>
        <w:t>。</w:t>
      </w:r>
    </w:p>
    <w:p>
      <w:pPr>
        <w:widowControl/>
        <w:ind w:firstLine="640" w:firstLineChars="200"/>
        <w:jc w:val="left"/>
        <w:rPr>
          <w:rFonts w:hint="eastAsia"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bidi="ar"/>
        </w:rPr>
        <w:t>2019年</w:t>
      </w:r>
      <w:r>
        <w:rPr>
          <w:rFonts w:hint="eastAsia" w:ascii="Times New Roman" w:hAnsi="Times New Roman" w:eastAsia="仿宋_GB2312" w:cs="Times New Roman"/>
          <w:color w:val="000000"/>
          <w:kern w:val="0"/>
          <w:sz w:val="32"/>
          <w:szCs w:val="32"/>
          <w:lang w:eastAsia="zh-CN" w:bidi="ar"/>
        </w:rPr>
        <w:t>度</w:t>
      </w:r>
      <w:r>
        <w:rPr>
          <w:rFonts w:hint="eastAsia" w:ascii="Times New Roman" w:hAnsi="Times New Roman" w:eastAsia="仿宋_GB2312" w:cs="Times New Roman"/>
          <w:color w:val="000000"/>
          <w:kern w:val="0"/>
          <w:sz w:val="32"/>
          <w:szCs w:val="32"/>
          <w:lang w:bidi="ar"/>
        </w:rPr>
        <w:t>培训费预算为</w:t>
      </w:r>
      <w:r>
        <w:rPr>
          <w:rFonts w:hint="eastAsia" w:ascii="Times New Roman" w:hAnsi="Times New Roman" w:eastAsia="仿宋_GB2312" w:cs="Times New Roman"/>
          <w:color w:val="000000"/>
          <w:kern w:val="0"/>
          <w:sz w:val="32"/>
          <w:szCs w:val="32"/>
          <w:lang w:val="en-US" w:eastAsia="zh-CN" w:bidi="ar"/>
        </w:rPr>
        <w:t>0</w:t>
      </w:r>
      <w:r>
        <w:rPr>
          <w:rFonts w:hint="eastAsia" w:ascii="Times New Roman" w:hAnsi="Times New Roman" w:eastAsia="仿宋_GB2312" w:cs="Times New Roman"/>
          <w:color w:val="000000"/>
          <w:kern w:val="0"/>
          <w:sz w:val="32"/>
          <w:szCs w:val="32"/>
          <w:lang w:bidi="ar"/>
        </w:rPr>
        <w:t>万元，支出决算为</w:t>
      </w:r>
      <w:r>
        <w:rPr>
          <w:rFonts w:hint="eastAsia" w:ascii="Times New Roman" w:hAnsi="Times New Roman" w:eastAsia="仿宋_GB2312" w:cs="Times New Roman"/>
          <w:color w:val="000000"/>
          <w:kern w:val="0"/>
          <w:sz w:val="32"/>
          <w:szCs w:val="32"/>
          <w:lang w:val="en-US" w:eastAsia="zh-CN" w:bidi="ar"/>
        </w:rPr>
        <w:t>0</w:t>
      </w:r>
      <w:r>
        <w:rPr>
          <w:rFonts w:hint="eastAsia" w:ascii="Times New Roman" w:hAnsi="Times New Roman" w:eastAsia="仿宋_GB2312" w:cs="Times New Roman"/>
          <w:color w:val="000000"/>
          <w:kern w:val="0"/>
          <w:sz w:val="32"/>
          <w:szCs w:val="32"/>
          <w:lang w:bidi="ar"/>
        </w:rPr>
        <w:t>万元，决算数较预算数减少（增加）</w:t>
      </w:r>
      <w:r>
        <w:rPr>
          <w:rFonts w:hint="eastAsia" w:ascii="Times New Roman" w:hAnsi="Times New Roman" w:eastAsia="仿宋_GB2312" w:cs="Times New Roman"/>
          <w:color w:val="000000"/>
          <w:kern w:val="0"/>
          <w:sz w:val="32"/>
          <w:szCs w:val="32"/>
          <w:lang w:val="en-US" w:eastAsia="zh-CN" w:bidi="ar"/>
        </w:rPr>
        <w:t>0</w:t>
      </w:r>
      <w:r>
        <w:rPr>
          <w:rFonts w:hint="eastAsia" w:ascii="Times New Roman" w:hAnsi="Times New Roman" w:eastAsia="仿宋_GB2312" w:cs="Times New Roman"/>
          <w:color w:val="000000"/>
          <w:kern w:val="0"/>
          <w:sz w:val="32"/>
          <w:szCs w:val="32"/>
          <w:lang w:bidi="ar"/>
        </w:rPr>
        <w:t>万元。</w:t>
      </w:r>
    </w:p>
    <w:p>
      <w:pPr>
        <w:spacing w:line="360" w:lineRule="auto"/>
        <w:ind w:firstLine="643" w:firstLineChars="200"/>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（四）会议费支出情况</w:t>
      </w:r>
      <w:r>
        <w:rPr>
          <w:rFonts w:hint="eastAsia" w:ascii="楷体_GB2312" w:hAnsi="宋体" w:eastAsia="楷体_GB2312" w:cs="楷体_GB2312"/>
          <w:b/>
          <w:color w:val="000000"/>
          <w:kern w:val="0"/>
          <w:sz w:val="32"/>
          <w:szCs w:val="32"/>
          <w:lang w:eastAsia="zh-CN" w:bidi="ar"/>
        </w:rPr>
        <w:t>说明</w:t>
      </w:r>
      <w:r>
        <w:rPr>
          <w:rFonts w:hint="eastAsia" w:ascii="楷体_GB2312" w:hAnsi="宋体" w:eastAsia="楷体_GB2312" w:cs="楷体_GB2312"/>
          <w:b/>
          <w:color w:val="000000"/>
          <w:kern w:val="0"/>
          <w:sz w:val="32"/>
          <w:szCs w:val="32"/>
          <w:lang w:bidi="ar"/>
        </w:rPr>
        <w:t>。</w:t>
      </w:r>
    </w:p>
    <w:p>
      <w:pPr>
        <w:widowControl/>
        <w:ind w:firstLine="640" w:firstLineChars="200"/>
        <w:jc w:val="left"/>
        <w:rPr>
          <w:rFonts w:hint="eastAsia"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bidi="ar"/>
        </w:rPr>
        <w:t>2019年</w:t>
      </w:r>
      <w:r>
        <w:rPr>
          <w:rFonts w:hint="eastAsia" w:ascii="Times New Roman" w:hAnsi="Times New Roman" w:eastAsia="仿宋_GB2312" w:cs="Times New Roman"/>
          <w:color w:val="000000"/>
          <w:kern w:val="0"/>
          <w:sz w:val="32"/>
          <w:szCs w:val="32"/>
          <w:lang w:eastAsia="zh-CN" w:bidi="ar"/>
        </w:rPr>
        <w:t>度</w:t>
      </w:r>
      <w:r>
        <w:rPr>
          <w:rFonts w:hint="eastAsia" w:ascii="Times New Roman" w:hAnsi="Times New Roman" w:eastAsia="仿宋_GB2312" w:cs="Times New Roman"/>
          <w:color w:val="000000"/>
          <w:kern w:val="0"/>
          <w:sz w:val="32"/>
          <w:szCs w:val="32"/>
          <w:lang w:bidi="ar"/>
        </w:rPr>
        <w:t>会议费预算为</w:t>
      </w:r>
      <w:r>
        <w:rPr>
          <w:rFonts w:hint="eastAsia" w:ascii="Times New Roman" w:hAnsi="Times New Roman" w:eastAsia="仿宋_GB2312" w:cs="Times New Roman"/>
          <w:color w:val="000000"/>
          <w:kern w:val="0"/>
          <w:sz w:val="32"/>
          <w:szCs w:val="32"/>
          <w:lang w:val="en-US" w:eastAsia="zh-CN" w:bidi="ar"/>
        </w:rPr>
        <w:t>0</w:t>
      </w:r>
      <w:r>
        <w:rPr>
          <w:rFonts w:hint="eastAsia" w:ascii="Times New Roman" w:hAnsi="Times New Roman" w:eastAsia="仿宋_GB2312" w:cs="Times New Roman"/>
          <w:color w:val="000000"/>
          <w:kern w:val="0"/>
          <w:sz w:val="32"/>
          <w:szCs w:val="32"/>
          <w:lang w:bidi="ar"/>
        </w:rPr>
        <w:t>万元，支出决算为</w:t>
      </w:r>
      <w:r>
        <w:rPr>
          <w:rFonts w:hint="eastAsia" w:ascii="Times New Roman" w:hAnsi="Times New Roman" w:eastAsia="仿宋_GB2312" w:cs="Times New Roman"/>
          <w:color w:val="000000"/>
          <w:kern w:val="0"/>
          <w:sz w:val="32"/>
          <w:szCs w:val="32"/>
          <w:lang w:val="en-US" w:eastAsia="zh-CN" w:bidi="ar"/>
        </w:rPr>
        <w:t>0</w:t>
      </w:r>
      <w:r>
        <w:rPr>
          <w:rFonts w:hint="eastAsia" w:ascii="Times New Roman" w:hAnsi="Times New Roman" w:eastAsia="仿宋_GB2312" w:cs="Times New Roman"/>
          <w:color w:val="000000"/>
          <w:kern w:val="0"/>
          <w:sz w:val="32"/>
          <w:szCs w:val="32"/>
          <w:lang w:bidi="ar"/>
        </w:rPr>
        <w:t>万元，决算数较预算数减少（增加）</w:t>
      </w:r>
      <w:r>
        <w:rPr>
          <w:rFonts w:hint="eastAsia" w:ascii="Times New Roman" w:hAnsi="Times New Roman" w:eastAsia="仿宋_GB2312" w:cs="Times New Roman"/>
          <w:color w:val="000000"/>
          <w:kern w:val="0"/>
          <w:sz w:val="32"/>
          <w:szCs w:val="32"/>
          <w:lang w:val="en-US" w:eastAsia="zh-CN" w:bidi="ar"/>
        </w:rPr>
        <w:t>0</w:t>
      </w:r>
      <w:r>
        <w:rPr>
          <w:rFonts w:hint="eastAsia" w:ascii="Times New Roman" w:hAnsi="Times New Roman" w:eastAsia="仿宋_GB2312" w:cs="Times New Roman"/>
          <w:color w:val="000000"/>
          <w:kern w:val="0"/>
          <w:sz w:val="32"/>
          <w:szCs w:val="32"/>
          <w:lang w:bidi="ar"/>
        </w:rPr>
        <w:t>万元。</w:t>
      </w:r>
    </w:p>
    <w:p>
      <w:pPr>
        <w:ind w:firstLine="640" w:firstLineChars="200"/>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八、政府性基金预算财政拨款收入支出情况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widowControl/>
        <w:ind w:firstLine="640" w:firstLineChars="200"/>
        <w:jc w:val="left"/>
        <w:rPr>
          <w:rFonts w:hint="eastAsia"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bidi="ar"/>
        </w:rPr>
        <w:t>本部门</w:t>
      </w:r>
      <w:r>
        <w:rPr>
          <w:rFonts w:hint="eastAsia" w:ascii="Times New Roman" w:hAnsi="Times New Roman" w:eastAsia="仿宋_GB2312" w:cs="Times New Roman"/>
          <w:color w:val="000000"/>
          <w:kern w:val="0"/>
          <w:sz w:val="32"/>
          <w:szCs w:val="32"/>
          <w:lang w:val="en-US" w:eastAsia="zh-CN" w:bidi="ar"/>
        </w:rPr>
        <w:t>2019年</w:t>
      </w:r>
      <w:r>
        <w:rPr>
          <w:rFonts w:hint="eastAsia" w:ascii="Times New Roman" w:hAnsi="Times New Roman" w:eastAsia="仿宋_GB2312" w:cs="Times New Roman"/>
          <w:color w:val="000000"/>
          <w:kern w:val="0"/>
          <w:sz w:val="32"/>
          <w:szCs w:val="32"/>
          <w:lang w:bidi="ar"/>
        </w:rPr>
        <w:t>政府性基金决算收</w:t>
      </w:r>
      <w:r>
        <w:rPr>
          <w:rFonts w:hint="eastAsia" w:ascii="Times New Roman" w:hAnsi="Times New Roman" w:eastAsia="仿宋_GB2312" w:cs="Times New Roman"/>
          <w:color w:val="000000"/>
          <w:kern w:val="0"/>
          <w:sz w:val="32"/>
          <w:szCs w:val="32"/>
          <w:lang w:eastAsia="zh-CN" w:bidi="ar"/>
        </w:rPr>
        <w:t>入共计9</w:t>
      </w:r>
      <w:r>
        <w:rPr>
          <w:rFonts w:hint="eastAsia" w:ascii="Times New Roman" w:hAnsi="Times New Roman" w:eastAsia="仿宋_GB2312" w:cs="Times New Roman"/>
          <w:color w:val="000000"/>
          <w:kern w:val="0"/>
          <w:sz w:val="32"/>
          <w:szCs w:val="32"/>
          <w:lang w:val="en-US" w:eastAsia="zh-CN" w:bidi="ar"/>
        </w:rPr>
        <w:t>,</w:t>
      </w:r>
      <w:r>
        <w:rPr>
          <w:rFonts w:hint="eastAsia" w:ascii="Times New Roman" w:hAnsi="Times New Roman" w:eastAsia="仿宋_GB2312" w:cs="Times New Roman"/>
          <w:color w:val="000000"/>
          <w:kern w:val="0"/>
          <w:sz w:val="32"/>
          <w:szCs w:val="32"/>
          <w:lang w:eastAsia="zh-CN" w:bidi="ar"/>
        </w:rPr>
        <w:t>694</w:t>
      </w:r>
      <w:r>
        <w:rPr>
          <w:rFonts w:hint="eastAsia" w:ascii="Times New Roman" w:hAnsi="Times New Roman" w:eastAsia="仿宋_GB2312" w:cs="Times New Roman"/>
          <w:color w:val="000000"/>
          <w:kern w:val="0"/>
          <w:sz w:val="32"/>
          <w:szCs w:val="32"/>
          <w:lang w:val="en-US" w:eastAsia="zh-CN" w:bidi="ar"/>
        </w:rPr>
        <w:t>.00</w:t>
      </w:r>
      <w:r>
        <w:rPr>
          <w:rFonts w:hint="eastAsia" w:ascii="Times New Roman" w:hAnsi="Times New Roman" w:eastAsia="仿宋_GB2312" w:cs="Times New Roman"/>
          <w:color w:val="000000"/>
          <w:kern w:val="0"/>
          <w:sz w:val="32"/>
          <w:szCs w:val="32"/>
          <w:lang w:eastAsia="zh-CN" w:bidi="ar"/>
        </w:rPr>
        <w:t>万元，</w:t>
      </w:r>
      <w:r>
        <w:rPr>
          <w:rFonts w:hint="eastAsia" w:ascii="Times New Roman" w:hAnsi="Times New Roman" w:eastAsia="仿宋_GB2312" w:cs="Times New Roman"/>
          <w:color w:val="000000"/>
          <w:kern w:val="0"/>
          <w:sz w:val="32"/>
          <w:szCs w:val="32"/>
          <w:lang w:val="en-US" w:eastAsia="zh-CN" w:bidi="ar"/>
        </w:rPr>
        <w:t>2019年</w:t>
      </w:r>
      <w:r>
        <w:rPr>
          <w:rFonts w:hint="eastAsia" w:ascii="Times New Roman" w:hAnsi="Times New Roman" w:eastAsia="仿宋_GB2312" w:cs="Times New Roman"/>
          <w:color w:val="000000"/>
          <w:kern w:val="0"/>
          <w:sz w:val="32"/>
          <w:szCs w:val="32"/>
          <w:lang w:bidi="ar"/>
        </w:rPr>
        <w:t>政府性基金决算支</w:t>
      </w:r>
      <w:r>
        <w:rPr>
          <w:rFonts w:hint="eastAsia" w:ascii="Times New Roman" w:hAnsi="Times New Roman" w:eastAsia="仿宋_GB2312" w:cs="Times New Roman"/>
          <w:color w:val="000000"/>
          <w:kern w:val="0"/>
          <w:sz w:val="32"/>
          <w:szCs w:val="32"/>
          <w:lang w:eastAsia="zh-CN" w:bidi="ar"/>
        </w:rPr>
        <w:t>出共计9</w:t>
      </w:r>
      <w:r>
        <w:rPr>
          <w:rFonts w:hint="eastAsia" w:ascii="Times New Roman" w:hAnsi="Times New Roman" w:eastAsia="仿宋_GB2312" w:cs="Times New Roman"/>
          <w:color w:val="000000"/>
          <w:kern w:val="0"/>
          <w:sz w:val="32"/>
          <w:szCs w:val="32"/>
          <w:lang w:val="en-US" w:eastAsia="zh-CN" w:bidi="ar"/>
        </w:rPr>
        <w:t>,</w:t>
      </w:r>
      <w:r>
        <w:rPr>
          <w:rFonts w:hint="eastAsia" w:ascii="Times New Roman" w:hAnsi="Times New Roman" w:eastAsia="仿宋_GB2312" w:cs="Times New Roman"/>
          <w:color w:val="000000"/>
          <w:kern w:val="0"/>
          <w:sz w:val="32"/>
          <w:szCs w:val="32"/>
          <w:lang w:eastAsia="zh-CN" w:bidi="ar"/>
        </w:rPr>
        <w:t>694</w:t>
      </w:r>
      <w:r>
        <w:rPr>
          <w:rFonts w:hint="eastAsia" w:ascii="Times New Roman" w:hAnsi="Times New Roman" w:eastAsia="仿宋_GB2312" w:cs="Times New Roman"/>
          <w:color w:val="000000"/>
          <w:kern w:val="0"/>
          <w:sz w:val="32"/>
          <w:szCs w:val="32"/>
          <w:lang w:val="en-US" w:eastAsia="zh-CN" w:bidi="ar"/>
        </w:rPr>
        <w:t>.00</w:t>
      </w:r>
      <w:r>
        <w:rPr>
          <w:rFonts w:hint="eastAsia" w:ascii="Times New Roman" w:hAnsi="Times New Roman" w:eastAsia="仿宋_GB2312" w:cs="Times New Roman"/>
          <w:color w:val="000000"/>
          <w:kern w:val="0"/>
          <w:sz w:val="32"/>
          <w:szCs w:val="32"/>
          <w:lang w:eastAsia="zh-CN" w:bidi="ar"/>
        </w:rPr>
        <w:t>万元</w:t>
      </w:r>
      <w:r>
        <w:rPr>
          <w:rFonts w:hint="eastAsia" w:ascii="Times New Roman" w:hAnsi="Times New Roman" w:eastAsia="仿宋_GB2312" w:cs="Times New Roman"/>
          <w:color w:val="000000"/>
          <w:kern w:val="0"/>
          <w:sz w:val="32"/>
          <w:szCs w:val="32"/>
          <w:lang w:bidi="ar"/>
        </w:rPr>
        <w:t>，</w:t>
      </w:r>
      <w:r>
        <w:rPr>
          <w:rFonts w:hint="eastAsia" w:ascii="Times New Roman" w:hAnsi="Times New Roman" w:eastAsia="仿宋_GB2312" w:cs="Times New Roman"/>
          <w:color w:val="000000"/>
          <w:kern w:val="0"/>
          <w:sz w:val="32"/>
          <w:szCs w:val="32"/>
          <w:lang w:eastAsia="zh-CN" w:bidi="ar"/>
        </w:rPr>
        <w:t>支出项为</w:t>
      </w:r>
      <w:r>
        <w:rPr>
          <w:rFonts w:hint="eastAsia" w:ascii="Times New Roman" w:hAnsi="Times New Roman" w:eastAsia="仿宋_GB2312" w:cs="Times New Roman"/>
          <w:color w:val="000000"/>
          <w:kern w:val="0"/>
          <w:sz w:val="32"/>
          <w:szCs w:val="32"/>
          <w:lang w:bidi="ar"/>
        </w:rPr>
        <w:t>其他国有土地使用权出让收入安排的支出</w:t>
      </w:r>
      <w:r>
        <w:rPr>
          <w:rFonts w:hint="eastAsia" w:ascii="Times New Roman" w:hAnsi="Times New Roman" w:eastAsia="仿宋_GB2312" w:cs="Times New Roman"/>
          <w:color w:val="000000"/>
          <w:kern w:val="0"/>
          <w:sz w:val="32"/>
          <w:szCs w:val="32"/>
          <w:lang w:eastAsia="zh-CN" w:bidi="ar"/>
        </w:rPr>
        <w:t>（2120899）分局及派出所新建项目。</w:t>
      </w:r>
    </w:p>
    <w:p>
      <w:pPr>
        <w:widowControl/>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九、国有资本经营财政拨款收</w:t>
      </w:r>
      <w:r>
        <w:rPr>
          <w:rFonts w:hint="eastAsia" w:ascii="黑体" w:hAnsi="黑体" w:eastAsia="黑体"/>
          <w:color w:val="000000"/>
          <w:kern w:val="0"/>
          <w:sz w:val="32"/>
          <w:szCs w:val="32"/>
          <w:lang w:eastAsia="zh-CN" w:bidi="ar"/>
        </w:rPr>
        <w:t>入</w:t>
      </w:r>
      <w:r>
        <w:rPr>
          <w:rFonts w:hint="eastAsia" w:ascii="黑体" w:hAnsi="黑体" w:eastAsia="黑体"/>
          <w:color w:val="000000"/>
          <w:kern w:val="0"/>
          <w:sz w:val="32"/>
          <w:szCs w:val="32"/>
          <w:lang w:bidi="ar"/>
        </w:rPr>
        <w:t>支</w:t>
      </w:r>
      <w:r>
        <w:rPr>
          <w:rFonts w:hint="eastAsia" w:ascii="黑体" w:hAnsi="黑体" w:eastAsia="黑体"/>
          <w:color w:val="000000"/>
          <w:kern w:val="0"/>
          <w:sz w:val="32"/>
          <w:szCs w:val="32"/>
          <w:lang w:eastAsia="zh-CN" w:bidi="ar"/>
        </w:rPr>
        <w:t>出</w:t>
      </w:r>
      <w:r>
        <w:rPr>
          <w:rFonts w:hint="eastAsia" w:ascii="黑体" w:hAnsi="黑体" w:eastAsia="黑体"/>
          <w:color w:val="000000"/>
          <w:kern w:val="0"/>
          <w:sz w:val="32"/>
          <w:szCs w:val="32"/>
          <w:lang w:bidi="ar"/>
        </w:rPr>
        <w:t>情况</w:t>
      </w:r>
      <w:r>
        <w:rPr>
          <w:rFonts w:hint="eastAsia" w:ascii="黑体" w:hAnsi="黑体" w:eastAsia="黑体"/>
          <w:color w:val="000000"/>
          <w:kern w:val="0"/>
          <w:sz w:val="32"/>
          <w:szCs w:val="32"/>
          <w:lang w:eastAsia="zh-CN" w:bidi="ar"/>
        </w:rPr>
        <w:t>说明</w:t>
      </w:r>
    </w:p>
    <w:p>
      <w:pPr>
        <w:widowControl/>
        <w:ind w:firstLine="640" w:firstLineChars="200"/>
        <w:jc w:val="left"/>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本部门无国有资本经营决算拨款收支。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sz w:val="32"/>
          <w:szCs w:val="32"/>
          <w:lang w:eastAsia="zh-CN"/>
        </w:rPr>
      </w:pPr>
      <w:r>
        <w:rPr>
          <w:rFonts w:hint="eastAsia" w:ascii="黑体" w:hAnsi="黑体" w:eastAsia="黑体"/>
          <w:color w:val="000000"/>
          <w:kern w:val="0"/>
          <w:sz w:val="32"/>
          <w:szCs w:val="32"/>
          <w:lang w:bidi="ar"/>
        </w:rPr>
        <w:t>十、其他重要事项</w:t>
      </w:r>
      <w:r>
        <w:rPr>
          <w:rFonts w:hint="eastAsia" w:ascii="黑体" w:hAnsi="黑体" w:eastAsia="黑体"/>
          <w:color w:val="000000"/>
          <w:kern w:val="0"/>
          <w:sz w:val="32"/>
          <w:szCs w:val="32"/>
          <w:lang w:eastAsia="zh-CN" w:bidi="ar"/>
        </w:rPr>
        <w:t>说明</w:t>
      </w:r>
    </w:p>
    <w:p>
      <w:pPr>
        <w:widowControl/>
        <w:ind w:firstLine="643" w:firstLineChars="200"/>
        <w:jc w:val="left"/>
      </w:pPr>
      <w:r>
        <w:rPr>
          <w:rFonts w:ascii="楷体_GB2312" w:hAnsi="宋体" w:eastAsia="楷体_GB2312" w:cs="楷体_GB2312"/>
          <w:b/>
          <w:color w:val="000000"/>
          <w:kern w:val="0"/>
          <w:sz w:val="32"/>
          <w:szCs w:val="32"/>
          <w:lang w:bidi="ar"/>
        </w:rPr>
        <w:t>（一）机关运行经费支出情况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 xml:space="preserve">。 </w:t>
      </w:r>
    </w:p>
    <w:p>
      <w:pPr>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2019年</w:t>
      </w:r>
      <w:r>
        <w:rPr>
          <w:rFonts w:hint="eastAsia" w:ascii="Times New Roman" w:hAnsi="Times New Roman" w:eastAsia="仿宋_GB2312" w:cs="Times New Roman"/>
          <w:color w:val="auto"/>
          <w:sz w:val="32"/>
          <w:szCs w:val="32"/>
          <w:lang w:eastAsia="zh-CN"/>
        </w:rPr>
        <w:t>度</w:t>
      </w:r>
      <w:r>
        <w:rPr>
          <w:rFonts w:hint="default" w:ascii="Times New Roman" w:hAnsi="Times New Roman" w:eastAsia="仿宋_GB2312" w:cs="Times New Roman"/>
          <w:color w:val="auto"/>
          <w:sz w:val="32"/>
          <w:szCs w:val="32"/>
        </w:rPr>
        <w:t>机关运行经费预算为</w:t>
      </w:r>
      <w:r>
        <w:rPr>
          <w:rFonts w:hint="eastAsia" w:ascii="Times New Roman" w:hAnsi="Times New Roman" w:eastAsia="仿宋_GB2312" w:cs="Times New Roman"/>
          <w:color w:val="auto"/>
          <w:sz w:val="32"/>
          <w:szCs w:val="32"/>
          <w:lang w:val="en-US" w:eastAsia="zh-CN"/>
        </w:rPr>
        <w:t>796.1</w:t>
      </w:r>
      <w:r>
        <w:rPr>
          <w:rFonts w:hint="default"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lang w:eastAsia="zh-CN"/>
        </w:rPr>
        <w:t>年中调整为</w:t>
      </w:r>
      <w:r>
        <w:rPr>
          <w:rFonts w:hint="eastAsia" w:ascii="Times New Roman" w:hAnsi="Times New Roman" w:eastAsia="仿宋_GB2312" w:cs="Times New Roman"/>
          <w:color w:val="auto"/>
          <w:sz w:val="32"/>
          <w:szCs w:val="32"/>
          <w:lang w:val="en-US" w:eastAsia="zh-CN"/>
        </w:rPr>
        <w:t>1,758.88万元，</w:t>
      </w:r>
      <w:r>
        <w:rPr>
          <w:rFonts w:hint="default" w:ascii="Times New Roman" w:hAnsi="Times New Roman" w:eastAsia="仿宋_GB2312" w:cs="Times New Roman"/>
          <w:color w:val="auto"/>
          <w:sz w:val="32"/>
          <w:szCs w:val="32"/>
        </w:rPr>
        <w:t>2019年</w:t>
      </w:r>
      <w:r>
        <w:rPr>
          <w:rFonts w:hint="eastAsia" w:ascii="Times New Roman" w:hAnsi="Times New Roman" w:eastAsia="仿宋_GB2312" w:cs="Times New Roman"/>
          <w:color w:val="auto"/>
          <w:sz w:val="32"/>
          <w:szCs w:val="32"/>
          <w:lang w:eastAsia="zh-CN"/>
        </w:rPr>
        <w:t>度</w:t>
      </w:r>
      <w:r>
        <w:rPr>
          <w:rFonts w:hint="default" w:ascii="Times New Roman" w:hAnsi="Times New Roman" w:eastAsia="仿宋_GB2312" w:cs="Times New Roman"/>
          <w:color w:val="auto"/>
          <w:sz w:val="32"/>
          <w:szCs w:val="32"/>
        </w:rPr>
        <w:t>支出决算为</w:t>
      </w:r>
      <w:r>
        <w:rPr>
          <w:rFonts w:hint="eastAsia" w:ascii="Times New Roman" w:hAnsi="Times New Roman" w:eastAsia="仿宋_GB2312" w:cs="Times New Roman"/>
          <w:color w:val="auto"/>
          <w:sz w:val="32"/>
          <w:szCs w:val="32"/>
          <w:lang w:val="en-US" w:eastAsia="zh-CN"/>
        </w:rPr>
        <w:t>1,750.26</w:t>
      </w:r>
      <w:r>
        <w:rPr>
          <w:rFonts w:hint="default"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lang w:eastAsia="zh-CN"/>
        </w:rPr>
        <w:t>（含辅警人员劳务费）</w:t>
      </w:r>
      <w:r>
        <w:rPr>
          <w:rFonts w:hint="default" w:ascii="Times New Roman" w:hAnsi="Times New Roman" w:eastAsia="仿宋_GB2312" w:cs="Times New Roman"/>
          <w:color w:val="auto"/>
          <w:sz w:val="32"/>
          <w:szCs w:val="32"/>
        </w:rPr>
        <w:t>，完成</w:t>
      </w:r>
      <w:r>
        <w:rPr>
          <w:rFonts w:hint="eastAsia" w:ascii="Times New Roman" w:hAnsi="Times New Roman" w:eastAsia="仿宋_GB2312" w:cs="Times New Roman"/>
          <w:color w:val="auto"/>
          <w:sz w:val="32"/>
          <w:szCs w:val="32"/>
          <w:lang w:eastAsia="zh-CN"/>
        </w:rPr>
        <w:t>年初</w:t>
      </w:r>
      <w:r>
        <w:rPr>
          <w:rFonts w:hint="default" w:ascii="Times New Roman" w:hAnsi="Times New Roman" w:eastAsia="仿宋_GB2312" w:cs="Times New Roman"/>
          <w:color w:val="auto"/>
          <w:sz w:val="32"/>
          <w:szCs w:val="32"/>
        </w:rPr>
        <w:t>预算的</w:t>
      </w:r>
      <w:r>
        <w:rPr>
          <w:rFonts w:hint="eastAsia" w:ascii="Times New Roman" w:hAnsi="Times New Roman" w:eastAsia="仿宋_GB2312" w:cs="Times New Roman"/>
          <w:color w:val="auto"/>
          <w:sz w:val="32"/>
          <w:szCs w:val="32"/>
          <w:lang w:val="en-US" w:eastAsia="zh-CN"/>
        </w:rPr>
        <w:t>220</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完成</w:t>
      </w:r>
      <w:r>
        <w:rPr>
          <w:rFonts w:hint="eastAsia" w:ascii="Times New Roman" w:hAnsi="Times New Roman" w:eastAsia="仿宋_GB2312" w:cs="Times New Roman"/>
          <w:color w:val="auto"/>
          <w:sz w:val="32"/>
          <w:szCs w:val="32"/>
          <w:lang w:eastAsia="zh-CN"/>
        </w:rPr>
        <w:t>调整</w:t>
      </w:r>
      <w:r>
        <w:rPr>
          <w:rFonts w:hint="default" w:ascii="Times New Roman" w:hAnsi="Times New Roman" w:eastAsia="仿宋_GB2312" w:cs="Times New Roman"/>
          <w:color w:val="auto"/>
          <w:sz w:val="32"/>
          <w:szCs w:val="32"/>
        </w:rPr>
        <w:t>预算的</w:t>
      </w:r>
      <w:r>
        <w:rPr>
          <w:rFonts w:hint="eastAsia" w:ascii="Times New Roman" w:hAnsi="Times New Roman" w:eastAsia="仿宋_GB2312" w:cs="Times New Roman"/>
          <w:color w:val="auto"/>
          <w:sz w:val="32"/>
          <w:szCs w:val="32"/>
          <w:lang w:val="en-US" w:eastAsia="zh-CN"/>
        </w:rPr>
        <w:t>99.5</w:t>
      </w:r>
      <w:r>
        <w:rPr>
          <w:rFonts w:hint="default" w:ascii="Times New Roman" w:hAnsi="Times New Roman" w:eastAsia="仿宋_GB2312" w:cs="Times New Roman"/>
          <w:color w:val="auto"/>
          <w:sz w:val="32"/>
          <w:szCs w:val="32"/>
        </w:rPr>
        <w:t>%。决算数</w:t>
      </w:r>
      <w:r>
        <w:rPr>
          <w:rFonts w:hint="eastAsia" w:ascii="Times New Roman" w:hAnsi="Times New Roman" w:eastAsia="仿宋_GB2312" w:cs="Times New Roman"/>
          <w:color w:val="auto"/>
          <w:sz w:val="32"/>
          <w:szCs w:val="32"/>
        </w:rPr>
        <w:t>较</w:t>
      </w:r>
      <w:r>
        <w:rPr>
          <w:rFonts w:hint="eastAsia" w:ascii="Times New Roman" w:hAnsi="Times New Roman" w:eastAsia="仿宋_GB2312" w:cs="Times New Roman"/>
          <w:color w:val="auto"/>
          <w:sz w:val="32"/>
          <w:szCs w:val="32"/>
          <w:lang w:eastAsia="zh-CN"/>
        </w:rPr>
        <w:t>年初</w:t>
      </w:r>
      <w:r>
        <w:rPr>
          <w:rFonts w:hint="default" w:ascii="Times New Roman" w:hAnsi="Times New Roman" w:eastAsia="仿宋_GB2312" w:cs="Times New Roman"/>
          <w:color w:val="auto"/>
          <w:sz w:val="32"/>
          <w:szCs w:val="32"/>
        </w:rPr>
        <w:t>预算数</w:t>
      </w:r>
      <w:r>
        <w:rPr>
          <w:rFonts w:hint="eastAsia" w:ascii="Times New Roman" w:hAnsi="Times New Roman" w:eastAsia="仿宋_GB2312" w:cs="Times New Roman"/>
          <w:color w:val="auto"/>
          <w:sz w:val="32"/>
          <w:szCs w:val="32"/>
        </w:rPr>
        <w:t>增加</w:t>
      </w:r>
      <w:r>
        <w:rPr>
          <w:rFonts w:hint="eastAsia" w:ascii="Times New Roman" w:hAnsi="Times New Roman" w:eastAsia="仿宋_GB2312" w:cs="Times New Roman"/>
          <w:color w:val="auto"/>
          <w:sz w:val="32"/>
          <w:szCs w:val="32"/>
          <w:lang w:val="en-US" w:eastAsia="zh-CN"/>
        </w:rPr>
        <w:t>954.16</w:t>
      </w:r>
      <w:r>
        <w:rPr>
          <w:rFonts w:hint="eastAsia"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lang w:eastAsia="zh-CN"/>
        </w:rPr>
        <w:t>警员人数增加，辅警劳务费用增加</w:t>
      </w:r>
      <w:r>
        <w:rPr>
          <w:rFonts w:hint="eastAsia" w:ascii="Times New Roman" w:hAnsi="Times New Roman" w:eastAsia="仿宋_GB2312" w:cs="Times New Roman"/>
          <w:color w:val="auto"/>
          <w:sz w:val="32"/>
          <w:szCs w:val="32"/>
        </w:rPr>
        <w:t>。</w:t>
      </w:r>
    </w:p>
    <w:p>
      <w:pPr>
        <w:widowControl/>
        <w:ind w:firstLine="643" w:firstLineChars="200"/>
        <w:jc w:val="left"/>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（二）政府采购支出情况</w:t>
      </w:r>
      <w:r>
        <w:rPr>
          <w:rFonts w:hint="eastAsia" w:ascii="楷体_GB2312" w:hAnsi="宋体" w:eastAsia="楷体_GB2312" w:cs="楷体_GB2312"/>
          <w:b/>
          <w:color w:val="000000"/>
          <w:kern w:val="0"/>
          <w:sz w:val="32"/>
          <w:szCs w:val="32"/>
          <w:lang w:eastAsia="zh-CN" w:bidi="ar"/>
        </w:rPr>
        <w:t>说明</w:t>
      </w:r>
      <w:r>
        <w:rPr>
          <w:rFonts w:hint="eastAsia" w:ascii="楷体_GB2312" w:hAnsi="宋体" w:eastAsia="楷体_GB2312" w:cs="楷体_GB2312"/>
          <w:b/>
          <w:color w:val="000000"/>
          <w:kern w:val="0"/>
          <w:sz w:val="32"/>
          <w:szCs w:val="32"/>
          <w:lang w:bidi="ar"/>
        </w:rPr>
        <w:t>。</w:t>
      </w:r>
    </w:p>
    <w:p>
      <w:pPr>
        <w:ind w:firstLine="64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2019年</w:t>
      </w:r>
      <w:r>
        <w:rPr>
          <w:rFonts w:hint="eastAsia" w:ascii="Times New Roman" w:hAnsi="Times New Roman" w:eastAsia="仿宋_GB2312" w:cs="Times New Roman"/>
          <w:color w:val="auto"/>
          <w:sz w:val="32"/>
          <w:szCs w:val="32"/>
          <w:lang w:eastAsia="zh-CN"/>
        </w:rPr>
        <w:t>度</w:t>
      </w:r>
      <w:r>
        <w:rPr>
          <w:rFonts w:hint="eastAsia" w:ascii="Times New Roman" w:hAnsi="Times New Roman" w:eastAsia="仿宋_GB2312" w:cs="Times New Roman"/>
          <w:color w:val="auto"/>
          <w:sz w:val="32"/>
          <w:szCs w:val="32"/>
        </w:rPr>
        <w:t>本部门政府采购支出总额共</w:t>
      </w:r>
      <w:r>
        <w:rPr>
          <w:rFonts w:hint="eastAsia" w:ascii="Times New Roman" w:hAnsi="Times New Roman" w:eastAsia="仿宋_GB2312" w:cs="Times New Roman"/>
          <w:color w:val="auto"/>
          <w:sz w:val="32"/>
          <w:szCs w:val="32"/>
          <w:lang w:val="en-US" w:eastAsia="zh-CN"/>
        </w:rPr>
        <w:t>1,563.03</w:t>
      </w:r>
      <w:r>
        <w:rPr>
          <w:rFonts w:hint="eastAsia" w:ascii="Times New Roman" w:hAnsi="Times New Roman" w:eastAsia="仿宋_GB2312" w:cs="Times New Roman"/>
          <w:color w:val="auto"/>
          <w:sz w:val="32"/>
          <w:szCs w:val="32"/>
        </w:rPr>
        <w:t>万元，其中政府采购货物类支出</w:t>
      </w:r>
      <w:r>
        <w:rPr>
          <w:rFonts w:hint="eastAsia" w:ascii="Times New Roman" w:hAnsi="Times New Roman" w:eastAsia="仿宋_GB2312" w:cs="Times New Roman"/>
          <w:color w:val="auto"/>
          <w:sz w:val="32"/>
          <w:szCs w:val="32"/>
          <w:lang w:val="en-US" w:eastAsia="zh-CN"/>
        </w:rPr>
        <w:t>1,239.78</w:t>
      </w:r>
      <w:r>
        <w:rPr>
          <w:rFonts w:hint="eastAsia" w:ascii="Times New Roman" w:hAnsi="Times New Roman" w:eastAsia="仿宋_GB2312" w:cs="Times New Roman"/>
          <w:color w:val="auto"/>
          <w:sz w:val="32"/>
          <w:szCs w:val="32"/>
        </w:rPr>
        <w:t>万元、政府采购服务类支出</w:t>
      </w:r>
      <w:r>
        <w:rPr>
          <w:rFonts w:hint="eastAsia" w:ascii="Times New Roman" w:hAnsi="Times New Roman" w:eastAsia="仿宋_GB2312" w:cs="Times New Roman"/>
          <w:color w:val="auto"/>
          <w:sz w:val="32"/>
          <w:szCs w:val="32"/>
          <w:lang w:val="en-US" w:eastAsia="zh-CN"/>
        </w:rPr>
        <w:t>142</w:t>
      </w:r>
      <w:r>
        <w:rPr>
          <w:rFonts w:hint="eastAsia" w:ascii="Times New Roman" w:hAnsi="Times New Roman" w:eastAsia="仿宋_GB2312" w:cs="Times New Roman"/>
          <w:color w:val="auto"/>
          <w:sz w:val="32"/>
          <w:szCs w:val="32"/>
        </w:rPr>
        <w:t>万元、政府采购工程类支出</w:t>
      </w:r>
      <w:r>
        <w:rPr>
          <w:rFonts w:hint="eastAsia" w:ascii="Times New Roman" w:hAnsi="Times New Roman" w:eastAsia="仿宋_GB2312" w:cs="Times New Roman"/>
          <w:color w:val="auto"/>
          <w:sz w:val="32"/>
          <w:szCs w:val="32"/>
          <w:lang w:val="en-US" w:eastAsia="zh-CN"/>
        </w:rPr>
        <w:t>181.25</w:t>
      </w:r>
      <w:r>
        <w:rPr>
          <w:rFonts w:hint="eastAsia" w:ascii="Times New Roman" w:hAnsi="Times New Roman" w:eastAsia="仿宋_GB2312" w:cs="Times New Roman"/>
          <w:color w:val="auto"/>
          <w:sz w:val="32"/>
          <w:szCs w:val="32"/>
        </w:rPr>
        <w:t>万元。</w:t>
      </w:r>
    </w:p>
    <w:p>
      <w:pPr>
        <w:widowControl/>
        <w:ind w:firstLine="643" w:firstLineChars="200"/>
        <w:jc w:val="left"/>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（三）国有资产占用及购置情况</w:t>
      </w:r>
      <w:r>
        <w:rPr>
          <w:rFonts w:hint="eastAsia" w:ascii="楷体_GB2312" w:hAnsi="宋体" w:eastAsia="楷体_GB2312" w:cs="楷体_GB2312"/>
          <w:b/>
          <w:color w:val="000000"/>
          <w:kern w:val="0"/>
          <w:sz w:val="32"/>
          <w:szCs w:val="32"/>
          <w:lang w:eastAsia="zh-CN" w:bidi="ar"/>
        </w:rPr>
        <w:t>说明</w:t>
      </w:r>
      <w:r>
        <w:rPr>
          <w:rFonts w:hint="eastAsia" w:ascii="楷体_GB2312" w:hAnsi="宋体" w:eastAsia="楷体_GB2312" w:cs="楷体_GB2312"/>
          <w:b/>
          <w:color w:val="000000"/>
          <w:kern w:val="0"/>
          <w:sz w:val="32"/>
          <w:szCs w:val="32"/>
          <w:lang w:bidi="ar"/>
        </w:rPr>
        <w:t>。</w:t>
      </w:r>
    </w:p>
    <w:p>
      <w:pPr>
        <w:ind w:firstLine="64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截至2019年末，本部门机关及所属单位共有车辆</w:t>
      </w:r>
      <w:r>
        <w:rPr>
          <w:rFonts w:hint="eastAsia" w:ascii="Times New Roman" w:hAnsi="Times New Roman" w:eastAsia="仿宋_GB2312" w:cs="Times New Roman"/>
          <w:color w:val="auto"/>
          <w:sz w:val="32"/>
          <w:szCs w:val="32"/>
          <w:lang w:val="en-US" w:eastAsia="zh-CN"/>
        </w:rPr>
        <w:t>6</w:t>
      </w:r>
      <w:r>
        <w:rPr>
          <w:rFonts w:hint="eastAsia" w:ascii="Times New Roman" w:hAnsi="Times New Roman" w:eastAsia="仿宋_GB2312" w:cs="Times New Roman"/>
          <w:color w:val="auto"/>
          <w:sz w:val="32"/>
          <w:szCs w:val="32"/>
        </w:rPr>
        <w:t>辆；单价50万元以上的通用设备</w:t>
      </w:r>
      <w:r>
        <w:rPr>
          <w:rFonts w:hint="eastAsia" w:ascii="Times New Roman" w:hAnsi="Times New Roman" w:eastAsia="仿宋_GB2312" w:cs="Times New Roman"/>
          <w:color w:val="auto"/>
          <w:sz w:val="32"/>
          <w:szCs w:val="32"/>
          <w:lang w:val="en-US" w:eastAsia="zh-CN"/>
        </w:rPr>
        <w:t>0</w:t>
      </w:r>
      <w:r>
        <w:rPr>
          <w:rFonts w:hint="eastAsia" w:ascii="Times New Roman" w:hAnsi="Times New Roman" w:eastAsia="仿宋_GB2312" w:cs="Times New Roman"/>
          <w:color w:val="auto"/>
          <w:sz w:val="32"/>
          <w:szCs w:val="32"/>
        </w:rPr>
        <w:t>台（套）；单价100万元以上的专用设备</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台（套）。2019年当年购置车辆</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辆；购置单价50万元以上的通用设备</w:t>
      </w:r>
      <w:r>
        <w:rPr>
          <w:rFonts w:hint="eastAsia" w:ascii="Times New Roman" w:hAnsi="Times New Roman" w:eastAsia="仿宋_GB2312" w:cs="Times New Roman"/>
          <w:color w:val="auto"/>
          <w:sz w:val="32"/>
          <w:szCs w:val="32"/>
          <w:lang w:val="en-US" w:eastAsia="zh-CN"/>
        </w:rPr>
        <w:t>0</w:t>
      </w:r>
      <w:r>
        <w:rPr>
          <w:rFonts w:hint="eastAsia" w:ascii="Times New Roman" w:hAnsi="Times New Roman" w:eastAsia="仿宋_GB2312" w:cs="Times New Roman"/>
          <w:color w:val="auto"/>
          <w:sz w:val="32"/>
          <w:szCs w:val="32"/>
        </w:rPr>
        <w:t>台（套）；购置单价100万元以上的专用设备</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台（套）。</w:t>
      </w:r>
    </w:p>
    <w:p>
      <w:pPr>
        <w:ind w:firstLine="640"/>
        <w:rPr>
          <w:rFonts w:hint="eastAsia" w:ascii="仿宋_GB2312" w:hAnsi="仿宋_GB2312" w:eastAsia="仿宋_GB2312" w:cs="仿宋_GB2312"/>
          <w:sz w:val="32"/>
          <w:szCs w:val="32"/>
        </w:rPr>
      </w:pPr>
    </w:p>
    <w:p>
      <w:pPr>
        <w:numPr>
          <w:ilvl w:val="0"/>
          <w:numId w:val="3"/>
        </w:numPr>
        <w:jc w:val="center"/>
        <w:rPr>
          <w:rFonts w:hint="eastAsia" w:ascii="黑体" w:hAnsi="宋体" w:eastAsia="黑体"/>
          <w:color w:val="000000"/>
          <w:kern w:val="0"/>
          <w:sz w:val="44"/>
          <w:szCs w:val="44"/>
          <w:lang w:bidi="ar"/>
        </w:rPr>
      </w:pPr>
      <w:r>
        <w:rPr>
          <w:rFonts w:hint="eastAsia" w:ascii="黑体" w:hAnsi="宋体" w:eastAsia="黑体"/>
          <w:color w:val="000000"/>
          <w:kern w:val="0"/>
          <w:sz w:val="44"/>
          <w:szCs w:val="44"/>
          <w:lang w:bidi="ar"/>
        </w:rPr>
        <w:t>专业名词解释</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ind w:firstLine="640"/>
        <w:rPr>
          <w:rFonts w:hint="eastAsia" w:ascii="仿宋_GB2312" w:hAnsi="宋体" w:eastAsia="仿宋_GB2312"/>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调整预算数：</w:t>
      </w:r>
      <w:r>
        <w:rPr>
          <w:rFonts w:hint="eastAsia" w:ascii="仿宋_GB2312" w:hAnsi="宋体" w:eastAsia="仿宋_GB2312"/>
          <w:bCs/>
          <w:sz w:val="32"/>
          <w:szCs w:val="32"/>
        </w:rPr>
        <w:t>填列经调整后的全年预算数，包括年初预算数和预算调增调减数</w:t>
      </w:r>
      <w:r>
        <w:rPr>
          <w:rFonts w:hint="eastAsia" w:ascii="仿宋_GB2312" w:eastAsia="仿宋_GB2312"/>
          <w:bCs/>
          <w:sz w:val="32"/>
          <w:szCs w:val="32"/>
        </w:rPr>
        <w:t>，即：调整预算数＝年初预算数＋预算调增数－预算调减数</w:t>
      </w:r>
      <w:r>
        <w:rPr>
          <w:rFonts w:hint="eastAsia" w:ascii="仿宋_GB2312" w:hAnsi="宋体" w:eastAsia="仿宋_GB2312"/>
          <w:bCs/>
          <w:sz w:val="32"/>
          <w:szCs w:val="32"/>
        </w:rPr>
        <w:t>。</w:t>
      </w:r>
    </w:p>
    <w:p>
      <w:pPr>
        <w:ind w:firstLine="640"/>
        <w:rPr>
          <w:rFonts w:hint="eastAsia" w:ascii="仿宋_GB2312" w:hAnsi="宋体" w:eastAsia="仿宋_GB2312"/>
          <w:bCs/>
          <w:sz w:val="32"/>
          <w:szCs w:val="32"/>
        </w:rPr>
      </w:pPr>
    </w:p>
    <w:p>
      <w:pPr>
        <w:ind w:firstLine="640"/>
        <w:rPr>
          <w:rFonts w:hint="eastAsia" w:ascii="仿宋_GB2312" w:hAnsi="宋体" w:eastAsia="仿宋_GB2312"/>
          <w:bCs/>
          <w:sz w:val="32"/>
          <w:szCs w:val="32"/>
        </w:rPr>
      </w:pPr>
    </w:p>
    <w:p>
      <w:pPr>
        <w:ind w:firstLine="640"/>
        <w:rPr>
          <w:rFonts w:hint="eastAsia" w:ascii="仿宋_GB2312" w:hAnsi="宋体" w:eastAsia="仿宋_GB2312"/>
          <w:bCs/>
          <w:sz w:val="32"/>
          <w:szCs w:val="32"/>
        </w:rPr>
      </w:pPr>
    </w:p>
    <w:p>
      <w:pPr>
        <w:ind w:firstLine="640"/>
        <w:rPr>
          <w:rFonts w:hint="eastAsia" w:ascii="仿宋_GB2312" w:hAnsi="宋体" w:eastAsia="仿宋_GB2312"/>
          <w:bCs/>
          <w:sz w:val="32"/>
          <w:szCs w:val="32"/>
        </w:rPr>
      </w:pPr>
    </w:p>
    <w:p>
      <w:pPr>
        <w:ind w:firstLine="640"/>
        <w:jc w:val="right"/>
        <w:rPr>
          <w:rFonts w:hint="eastAsia" w:ascii="仿宋_GB2312" w:hAnsi="宋体" w:eastAsia="仿宋_GB2312"/>
          <w:bCs/>
          <w:sz w:val="32"/>
          <w:szCs w:val="32"/>
          <w:lang w:eastAsia="zh-CN"/>
        </w:rPr>
      </w:pPr>
      <w:r>
        <w:rPr>
          <w:rFonts w:hint="eastAsia" w:ascii="仿宋_GB2312" w:hAnsi="宋体" w:eastAsia="仿宋_GB2312"/>
          <w:bCs/>
          <w:sz w:val="32"/>
          <w:szCs w:val="32"/>
          <w:lang w:eastAsia="zh-CN"/>
        </w:rPr>
        <w:t>西咸新区公安局空港新城分局</w:t>
      </w:r>
    </w:p>
    <w:p>
      <w:pPr>
        <w:ind w:firstLine="640"/>
        <w:jc w:val="center"/>
        <w:rPr>
          <w:rFonts w:hint="default" w:ascii="仿宋_GB2312" w:hAnsi="宋体" w:eastAsia="仿宋_GB2312"/>
          <w:bCs/>
          <w:sz w:val="32"/>
          <w:szCs w:val="32"/>
          <w:lang w:val="en-US" w:eastAsia="zh-CN"/>
        </w:rPr>
      </w:pPr>
      <w:r>
        <w:rPr>
          <w:rFonts w:hint="eastAsia" w:ascii="仿宋_GB2312" w:hAnsi="宋体" w:eastAsia="仿宋_GB2312"/>
          <w:bCs/>
          <w:sz w:val="32"/>
          <w:szCs w:val="32"/>
          <w:lang w:val="en-US" w:eastAsia="zh-CN"/>
        </w:rPr>
        <w:t xml:space="preserve">                      2020年9月30日</w:t>
      </w:r>
    </w:p>
    <w:p>
      <w:pPr>
        <w:ind w:firstLine="640"/>
        <w:rPr>
          <w:rFonts w:hint="eastAsia" w:ascii="仿宋_GB2312" w:hAnsi="宋体" w:eastAsia="仿宋_GB2312"/>
          <w:bCs/>
          <w:sz w:val="32"/>
          <w:szCs w:val="32"/>
        </w:rPr>
      </w:pPr>
    </w:p>
    <w:p>
      <w:pPr>
        <w:ind w:firstLine="640"/>
        <w:rPr>
          <w:rFonts w:hint="eastAsia" w:ascii="仿宋_GB2312" w:hAnsi="宋体"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232710"/>
    <w:multiLevelType w:val="singleLevel"/>
    <w:tmpl w:val="9F232710"/>
    <w:lvl w:ilvl="0" w:tentative="0">
      <w:start w:val="1"/>
      <w:numFmt w:val="chineseCounting"/>
      <w:suff w:val="space"/>
      <w:lvlText w:val="第%1部分"/>
      <w:lvlJc w:val="left"/>
      <w:rPr>
        <w:rFonts w:hint="eastAsia"/>
      </w:rPr>
    </w:lvl>
  </w:abstractNum>
  <w:abstractNum w:abstractNumId="1">
    <w:nsid w:val="1323CA8A"/>
    <w:multiLevelType w:val="singleLevel"/>
    <w:tmpl w:val="1323CA8A"/>
    <w:lvl w:ilvl="0" w:tentative="0">
      <w:start w:val="1"/>
      <w:numFmt w:val="decimal"/>
      <w:lvlText w:val="%1."/>
      <w:lvlJc w:val="left"/>
      <w:pPr>
        <w:tabs>
          <w:tab w:val="left" w:pos="312"/>
        </w:tabs>
      </w:pPr>
    </w:lvl>
  </w:abstractNum>
  <w:abstractNum w:abstractNumId="2">
    <w:nsid w:val="39BEA4A8"/>
    <w:multiLevelType w:val="singleLevel"/>
    <w:tmpl w:val="39BEA4A8"/>
    <w:lvl w:ilvl="0" w:tentative="0">
      <w:start w:val="4"/>
      <w:numFmt w:val="chineseCounting"/>
      <w:suff w:val="space"/>
      <w:lvlText w:val="第%1部分"/>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506C4"/>
    <w:rsid w:val="04D650E1"/>
    <w:rsid w:val="06357494"/>
    <w:rsid w:val="086C1E64"/>
    <w:rsid w:val="0D0B680B"/>
    <w:rsid w:val="0E133548"/>
    <w:rsid w:val="124F7F90"/>
    <w:rsid w:val="163A7622"/>
    <w:rsid w:val="168C609E"/>
    <w:rsid w:val="19703422"/>
    <w:rsid w:val="1AF22409"/>
    <w:rsid w:val="1D8B0C78"/>
    <w:rsid w:val="1EA34B24"/>
    <w:rsid w:val="20B96E79"/>
    <w:rsid w:val="20E506C4"/>
    <w:rsid w:val="247B43AE"/>
    <w:rsid w:val="2BD05E25"/>
    <w:rsid w:val="2D987FD7"/>
    <w:rsid w:val="2DDB2EE1"/>
    <w:rsid w:val="2F7A317D"/>
    <w:rsid w:val="30C527BF"/>
    <w:rsid w:val="30DF4759"/>
    <w:rsid w:val="327A2E9F"/>
    <w:rsid w:val="351C7D78"/>
    <w:rsid w:val="3669223E"/>
    <w:rsid w:val="370F295B"/>
    <w:rsid w:val="38D116A4"/>
    <w:rsid w:val="38F81624"/>
    <w:rsid w:val="39544B86"/>
    <w:rsid w:val="3D904069"/>
    <w:rsid w:val="3E5E7489"/>
    <w:rsid w:val="3FCA23EC"/>
    <w:rsid w:val="3FE71832"/>
    <w:rsid w:val="424D60E4"/>
    <w:rsid w:val="42FA4769"/>
    <w:rsid w:val="43BC1030"/>
    <w:rsid w:val="446725EE"/>
    <w:rsid w:val="447351E8"/>
    <w:rsid w:val="47964FBE"/>
    <w:rsid w:val="490812B8"/>
    <w:rsid w:val="4A1752A2"/>
    <w:rsid w:val="4B18398F"/>
    <w:rsid w:val="4F9A3A95"/>
    <w:rsid w:val="501F3643"/>
    <w:rsid w:val="52AC7AB3"/>
    <w:rsid w:val="53DD2975"/>
    <w:rsid w:val="54044B2B"/>
    <w:rsid w:val="54207C4C"/>
    <w:rsid w:val="596D661C"/>
    <w:rsid w:val="5EA1720A"/>
    <w:rsid w:val="601425D8"/>
    <w:rsid w:val="61CF3F35"/>
    <w:rsid w:val="65B156E1"/>
    <w:rsid w:val="68407041"/>
    <w:rsid w:val="689D5FB4"/>
    <w:rsid w:val="69A157A9"/>
    <w:rsid w:val="6B3B79EC"/>
    <w:rsid w:val="6C1058A8"/>
    <w:rsid w:val="6F094735"/>
    <w:rsid w:val="70E26614"/>
    <w:rsid w:val="70F276BD"/>
    <w:rsid w:val="727A096E"/>
    <w:rsid w:val="73431FE5"/>
    <w:rsid w:val="757E08CE"/>
    <w:rsid w:val="778B0394"/>
    <w:rsid w:val="7B6D5E4A"/>
    <w:rsid w:val="7F184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简体" w:cs="Times New Roman"/>
      <w:kern w:val="2"/>
      <w:sz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sz w:val="21"/>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11"/>
    <w:basedOn w:val="6"/>
    <w:qFormat/>
    <w:uiPriority w:val="0"/>
    <w:rPr>
      <w:rFonts w:hint="eastAsia" w:ascii="宋体" w:hAnsi="宋体" w:eastAsia="宋体" w:cs="宋体"/>
      <w:b/>
      <w:color w:val="000000"/>
      <w:sz w:val="32"/>
      <w:szCs w:val="32"/>
      <w:u w:val="none"/>
    </w:rPr>
  </w:style>
  <w:style w:type="character" w:customStyle="1" w:styleId="8">
    <w:name w:val="font91"/>
    <w:basedOn w:val="6"/>
    <w:qFormat/>
    <w:uiPriority w:val="0"/>
    <w:rPr>
      <w:rFonts w:hint="eastAsia" w:ascii="宋体" w:hAnsi="宋体" w:eastAsia="宋体" w:cs="宋体"/>
      <w:color w:val="000000"/>
      <w:sz w:val="32"/>
      <w:szCs w:val="32"/>
      <w:u w:val="none"/>
    </w:rPr>
  </w:style>
  <w:style w:type="character" w:customStyle="1" w:styleId="9">
    <w:name w:val="font51"/>
    <w:basedOn w:val="6"/>
    <w:qFormat/>
    <w:uiPriority w:val="0"/>
    <w:rPr>
      <w:rFonts w:hint="eastAsia" w:ascii="宋体" w:hAnsi="宋体" w:eastAsia="宋体" w:cs="宋体"/>
      <w:color w:val="000000"/>
      <w:sz w:val="20"/>
      <w:szCs w:val="20"/>
      <w:u w:val="none"/>
    </w:rPr>
  </w:style>
  <w:style w:type="character" w:customStyle="1" w:styleId="10">
    <w:name w:val="font101"/>
    <w:basedOn w:val="6"/>
    <w:qFormat/>
    <w:uiPriority w:val="0"/>
    <w:rPr>
      <w:rFonts w:hint="eastAsia" w:ascii="宋体" w:hAnsi="宋体" w:eastAsia="宋体" w:cs="宋体"/>
      <w:color w:val="000000"/>
      <w:sz w:val="20"/>
      <w:szCs w:val="20"/>
      <w:u w:val="none"/>
    </w:rPr>
  </w:style>
  <w:style w:type="character" w:customStyle="1" w:styleId="11">
    <w:name w:val="font21"/>
    <w:basedOn w:val="6"/>
    <w:qFormat/>
    <w:uiPriority w:val="0"/>
    <w:rPr>
      <w:rFonts w:hint="eastAsia" w:ascii="宋体" w:hAnsi="宋体" w:eastAsia="宋体" w:cs="宋体"/>
      <w:color w:val="000000"/>
      <w:sz w:val="18"/>
      <w:szCs w:val="18"/>
      <w:u w:val="none"/>
    </w:rPr>
  </w:style>
  <w:style w:type="character" w:customStyle="1" w:styleId="12">
    <w:name w:val="font112"/>
    <w:basedOn w:val="6"/>
    <w:qFormat/>
    <w:uiPriority w:val="0"/>
    <w:rPr>
      <w:rFonts w:hint="eastAsia" w:ascii="宋体" w:hAnsi="宋体" w:eastAsia="宋体" w:cs="宋体"/>
      <w:color w:val="000000"/>
      <w:sz w:val="20"/>
      <w:szCs w:val="20"/>
      <w:u w:val="none"/>
    </w:rPr>
  </w:style>
  <w:style w:type="character" w:customStyle="1" w:styleId="13">
    <w:name w:val="font6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file:///C:\Users\Administrator\Desktop\&#24037;&#20316;&#31807;1013.xlsx"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2.xml"/><Relationship Id="rId1" Type="http://schemas.openxmlformats.org/officeDocument/2006/relationships/oleObject" Target="file:///C:\Users\Administrator\Desktop\&#24037;&#20316;&#31807;1013.xlsx" TargetMode="External"/></Relationships>
</file>

<file path=word/charts/_rels/chart3.xml.rels><?xml version="1.0" encoding="UTF-8" standalone="yes"?>
<Relationships xmlns="http://schemas.openxmlformats.org/package/2006/relationships"><Relationship Id="rId5" Type="http://schemas.microsoft.com/office/2011/relationships/chartColorStyle" Target="colors4.xml"/><Relationship Id="rId4" Type="http://schemas.microsoft.com/office/2011/relationships/chartStyle" Target="style4.xml"/><Relationship Id="rId3" Type="http://schemas.openxmlformats.org/officeDocument/2006/relationships/image" Target="../media/image1.png"/><Relationship Id="rId2" Type="http://schemas.openxmlformats.org/officeDocument/2006/relationships/themeOverride" Target="../theme/themeOverride4.xml"/><Relationship Id="rId1" Type="http://schemas.openxmlformats.org/officeDocument/2006/relationships/oleObject" Target="file:///C:\Users\Administrator\Desktop\&#24037;&#20316;&#31807;1013.xlsx" TargetMode="External"/></Relationships>
</file>

<file path=word/charts/_rels/chart4.xml.rels><?xml version="1.0" encoding="UTF-8" standalone="yes"?>
<Relationships xmlns="http://schemas.openxmlformats.org/package/2006/relationships"><Relationship Id="rId5" Type="http://schemas.microsoft.com/office/2011/relationships/chartColorStyle" Target="colors3.xml"/><Relationship Id="rId4" Type="http://schemas.microsoft.com/office/2011/relationships/chartStyle" Target="style3.xml"/><Relationship Id="rId3" Type="http://schemas.openxmlformats.org/officeDocument/2006/relationships/image" Target="../media/image1.png"/><Relationship Id="rId2" Type="http://schemas.openxmlformats.org/officeDocument/2006/relationships/themeOverride" Target="../theme/themeOverride3.xml"/><Relationship Id="rId1" Type="http://schemas.openxmlformats.org/officeDocument/2006/relationships/oleObject" Target="file:///C:\Users\Administrator\Desktop\&#24037;&#20316;&#31807;1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微软雅黑" panose="020B0503020204020204" charset="-122"/>
                <a:ea typeface="微软雅黑" panose="020B0503020204020204" charset="-122"/>
                <a:cs typeface="+mn-cs"/>
              </a:defRPr>
            </a:pPr>
            <a:r>
              <a:t>收入决算情况图    </a:t>
            </a:r>
            <a:r>
              <a:rPr sz="1200"/>
              <a:t>单位：万元</a:t>
            </a:r>
            <a:endParaRPr sz="1200"/>
          </a:p>
        </c:rich>
      </c:tx>
      <c:layout>
        <c:manualLayout>
          <c:xMode val="edge"/>
          <c:yMode val="edge"/>
          <c:x val="0.0175398196123583"/>
          <c:y val="0.042674253200569"/>
        </c:manualLayout>
      </c:layout>
      <c:overlay val="0"/>
      <c:spPr>
        <a:noFill/>
        <a:ln>
          <a:noFill/>
        </a:ln>
        <a:effectLst/>
      </c:spPr>
    </c:title>
    <c:autoTitleDeleted val="0"/>
    <c:plotArea>
      <c:layout>
        <c:manualLayout>
          <c:layoutTarget val="inner"/>
          <c:xMode val="edge"/>
          <c:yMode val="edge"/>
          <c:x val="0.273443004115226"/>
          <c:y val="0.166666666666667"/>
          <c:w val="0.463007407407407"/>
          <c:h val="0.781325"/>
        </c:manualLayout>
      </c:layout>
      <c:pieChart>
        <c:varyColors val="1"/>
        <c:ser>
          <c:idx val="0"/>
          <c:order val="0"/>
          <c:tx>
            <c:strRef>
              <c:f>[工作簿1013.xlsx]Sheet2!$D$9:$D$10</c:f>
              <c:strCache>
                <c:ptCount val="1"/>
                <c:pt idx="0">
                  <c:v>收入决算情况 单位：万元</c:v>
                </c:pt>
              </c:strCache>
            </c:strRef>
          </c:tx>
          <c:spPr/>
          <c:explosion val="0"/>
          <c:dPt>
            <c:idx val="0"/>
            <c:bubble3D val="0"/>
            <c:explosion val="2"/>
            <c:spPr>
              <a:gradFill rotWithShape="1">
                <a:gsLst>
                  <a:gs pos="0">
                    <a:schemeClr val="accent3">
                      <a:shade val="45000"/>
                      <a:satMod val="103000"/>
                      <a:lumMod val="102000"/>
                      <a:tint val="94000"/>
                    </a:schemeClr>
                  </a:gs>
                  <a:gs pos="50000">
                    <a:schemeClr val="accent3">
                      <a:shade val="45000"/>
                      <a:satMod val="110000"/>
                      <a:lumMod val="100000"/>
                      <a:shade val="100000"/>
                    </a:schemeClr>
                  </a:gs>
                  <a:gs pos="100000">
                    <a:schemeClr val="accent3">
                      <a:shade val="4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3">
                      <a:shade val="61000"/>
                      <a:satMod val="103000"/>
                      <a:lumMod val="102000"/>
                      <a:tint val="94000"/>
                    </a:schemeClr>
                  </a:gs>
                  <a:gs pos="50000">
                    <a:schemeClr val="accent3">
                      <a:shade val="61000"/>
                      <a:satMod val="110000"/>
                      <a:lumMod val="100000"/>
                      <a:shade val="100000"/>
                    </a:schemeClr>
                  </a:gs>
                  <a:gs pos="100000">
                    <a:schemeClr val="accent3">
                      <a:shade val="61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explosion val="44"/>
            <c:spPr>
              <a:gradFill rotWithShape="1">
                <a:gsLst>
                  <a:gs pos="0">
                    <a:schemeClr val="accent3">
                      <a:shade val="76000"/>
                      <a:satMod val="103000"/>
                      <a:lumMod val="102000"/>
                      <a:tint val="94000"/>
                    </a:schemeClr>
                  </a:gs>
                  <a:gs pos="50000">
                    <a:schemeClr val="accent3">
                      <a:shade val="76000"/>
                      <a:satMod val="110000"/>
                      <a:lumMod val="100000"/>
                      <a:shade val="100000"/>
                    </a:schemeClr>
                  </a:gs>
                  <a:gs pos="100000">
                    <a:schemeClr val="accent3">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0.190201142937313"/>
                  <c:y val="-0.173078668874296"/>
                </c:manualLayout>
              </c:layout>
              <c:tx>
                <c:rich>
                  <a:bodyPr rot="0" spcFirstLastPara="0" vertOverflow="ellipsis" vert="horz" wrap="square" lIns="36576" tIns="18288" rIns="36576" bIns="18288" anchor="ctr" anchorCtr="1" forceAA="0"/>
                  <a:lstStyle/>
                  <a:p>
                    <a:pPr defTabSz="914400">
                      <a:defRPr lang="zh-CN" sz="900" b="0" i="0" u="none" strike="noStrike" kern="1200" baseline="0">
                        <a:solidFill>
                          <a:srgbClr val="438445"/>
                        </a:solidFill>
                        <a:latin typeface="微软雅黑" panose="020B0503020204020204" charset="-122"/>
                        <a:ea typeface="微软雅黑" panose="020B0503020204020204" charset="-122"/>
                        <a:cs typeface="+mn-cs"/>
                      </a:defRPr>
                    </a:pPr>
                    <a:r>
                      <a:rPr b="1"/>
                      <a:t>财政拨款收入, 14083.28, 99.76%</a:t>
                    </a:r>
                    <a:endParaRPr b="1"/>
                  </a:p>
                </c:rich>
              </c:tx>
              <c:numFmt formatCode="0.00%" sourceLinked="0"/>
              <c:spPr>
                <a:solidFill>
                  <a:schemeClr val="bg1">
                    <a:alpha val="37000"/>
                  </a:schemeClr>
                </a:solidFill>
                <a:ln>
                  <a:noFill/>
                </a:ln>
                <a:effectLst/>
              </c:spPr>
              <c:txPr>
                <a:bodyPr rot="0" spcFirstLastPara="0" vertOverflow="ellipsis" vert="horz" wrap="square" lIns="36576" tIns="18288" rIns="36576" bIns="18288" anchor="ctr" anchorCtr="1" forceAA="0"/>
                <a:lstStyle/>
                <a:p>
                  <a:pPr>
                    <a:defRPr lang="zh-CN" sz="900" b="0" i="0" u="none" strike="noStrike" kern="1200" baseline="0">
                      <a:solidFill>
                        <a:srgbClr val="438445"/>
                      </a:solidFill>
                      <a:latin typeface="微软雅黑" panose="020B0503020204020204" charset="-122"/>
                      <a:ea typeface="微软雅黑" panose="020B0503020204020204" charset="-122"/>
                      <a:cs typeface="+mn-cs"/>
                    </a:defRPr>
                  </a:pPr>
                </a:p>
              </c:txPr>
              <c:dLblPos val="bestFit"/>
              <c:showLegendKey val="0"/>
              <c:showVal val="1"/>
              <c:showCatName val="1"/>
              <c:showSerName val="0"/>
              <c:showPercent val="1"/>
              <c:showBubbleSize val="0"/>
              <c:extLst>
                <c:ext xmlns:c15="http://schemas.microsoft.com/office/drawing/2012/chart" uri="{CE6537A1-D6FC-4f65-9D91-7224C49458BB}">
                  <c15:layout>
                    <c:manualLayout>
                      <c:w val="0.244386873920553"/>
                      <c:h val="0.229994837377388"/>
                    </c:manualLayout>
                  </c15:layout>
                </c:ext>
              </c:extLst>
            </c:dLbl>
            <c:dLbl>
              <c:idx val="1"/>
              <c:layout>
                <c:manualLayout>
                  <c:x val="0.0628204929243138"/>
                  <c:y val="0.0569774915968802"/>
                </c:manualLayout>
              </c:layout>
              <c:tx>
                <c:rich>
                  <a:bodyPr rot="0" spcFirstLastPara="0" vertOverflow="ellipsis" vert="horz" wrap="square" lIns="36576" tIns="18288" rIns="36576" bIns="18288" anchor="ctr" anchorCtr="1" forceAA="0"/>
                  <a:lstStyle/>
                  <a:p>
                    <a:pPr defTabSz="914400">
                      <a:defRPr lang="zh-CN" sz="900" b="0" i="0" u="none" strike="noStrike" kern="1200" baseline="0">
                        <a:solidFill>
                          <a:srgbClr val="438445"/>
                        </a:solidFill>
                        <a:latin typeface="微软雅黑" panose="020B0503020204020204" charset="-122"/>
                        <a:ea typeface="微软雅黑" panose="020B0503020204020204" charset="-122"/>
                        <a:cs typeface="+mn-cs"/>
                      </a:defRPr>
                    </a:pPr>
                    <a:r>
                      <a:rPr b="1"/>
                      <a:t>其他收入, 1, 0.01%</a:t>
                    </a:r>
                    <a:endParaRPr b="1"/>
                  </a:p>
                </c:rich>
              </c:tx>
              <c:numFmt formatCode="0.00%" sourceLinked="0"/>
              <c:spPr>
                <a:solidFill>
                  <a:schemeClr val="bg1">
                    <a:alpha val="37000"/>
                  </a:schemeClr>
                </a:solidFill>
                <a:ln>
                  <a:noFill/>
                </a:ln>
                <a:effectLst/>
              </c:spPr>
              <c:txPr>
                <a:bodyPr rot="0" spcFirstLastPara="0" vertOverflow="ellipsis" vert="horz" wrap="square" lIns="36576" tIns="18288" rIns="36576" bIns="18288" anchor="ctr" anchorCtr="1" forceAA="0"/>
                <a:lstStyle/>
                <a:p>
                  <a:pPr>
                    <a:defRPr lang="zh-CN" sz="900" b="0" i="0" u="none" strike="noStrike" kern="1200" baseline="0">
                      <a:solidFill>
                        <a:srgbClr val="438445"/>
                      </a:solidFill>
                      <a:latin typeface="微软雅黑" panose="020B0503020204020204" charset="-122"/>
                      <a:ea typeface="微软雅黑" panose="020B0503020204020204" charset="-122"/>
                      <a:cs typeface="+mn-cs"/>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225083858714777"/>
                  <c:y val="0.192441510205958"/>
                </c:manualLayout>
              </c:layout>
              <c:tx>
                <c:rich>
                  <a:bodyPr rot="0" spcFirstLastPara="0" vertOverflow="ellipsis" vert="horz" wrap="square" lIns="36576" tIns="18288" rIns="36576" bIns="18288" anchor="ctr" anchorCtr="1" forceAA="0"/>
                  <a:lstStyle/>
                  <a:p>
                    <a:pPr defTabSz="914400">
                      <a:defRPr lang="zh-CN" sz="900" b="0" i="0" u="none" strike="noStrike" kern="1200" baseline="0">
                        <a:solidFill>
                          <a:srgbClr val="438445"/>
                        </a:solidFill>
                        <a:latin typeface="微软雅黑" panose="020B0503020204020204" charset="-122"/>
                        <a:ea typeface="微软雅黑" panose="020B0503020204020204" charset="-122"/>
                        <a:cs typeface="+mn-cs"/>
                      </a:defRPr>
                    </a:pPr>
                    <a:r>
                      <a:rPr b="1"/>
                      <a:t>上年结转, 33.51, 0.24%</a:t>
                    </a:r>
                    <a:endParaRPr b="1"/>
                  </a:p>
                </c:rich>
              </c:tx>
              <c:numFmt formatCode="0.00%" sourceLinked="0"/>
              <c:spPr>
                <a:solidFill>
                  <a:schemeClr val="bg1">
                    <a:alpha val="37000"/>
                  </a:schemeClr>
                </a:solidFill>
                <a:ln>
                  <a:noFill/>
                </a:ln>
                <a:effectLst/>
              </c:spPr>
              <c:txPr>
                <a:bodyPr rot="0" spcFirstLastPara="0" vertOverflow="ellipsis" vert="horz" wrap="square" lIns="36576" tIns="18288" rIns="36576" bIns="18288" anchor="ctr" anchorCtr="1" forceAA="0"/>
                <a:lstStyle/>
                <a:p>
                  <a:pPr>
                    <a:defRPr lang="zh-CN" sz="900" b="0" i="0" u="none" strike="noStrike" kern="1200" baseline="0">
                      <a:solidFill>
                        <a:srgbClr val="438445"/>
                      </a:solidFill>
                      <a:latin typeface="微软雅黑" panose="020B0503020204020204" charset="-122"/>
                      <a:ea typeface="微软雅黑" panose="020B0503020204020204" charset="-122"/>
                      <a:cs typeface="+mn-cs"/>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numFmt formatCode="0.00%" sourceLinked="0"/>
            <c:spPr>
              <a:solidFill>
                <a:schemeClr val="bg1">
                  <a:alpha val="37000"/>
                </a:schemeClr>
              </a:solidFill>
              <a:ln>
                <a:noFill/>
              </a:ln>
              <a:effectLst/>
            </c:spPr>
            <c:txPr>
              <a:bodyPr rot="0" spcFirstLastPara="0" vertOverflow="clip" horzOverflow="clip" vert="horz" wrap="square" lIns="36576" tIns="18288" rIns="36576" bIns="18288" anchor="ctr" anchorCtr="1" forceAA="0">
                <a:spAutoFit/>
              </a:bodyPr>
              <a:lstStyle/>
              <a:p>
                <a:pPr>
                  <a:defRPr lang="zh-CN" sz="900" b="0" i="0" u="none" strike="noStrike" kern="1200" baseline="0">
                    <a:solidFill>
                      <a:srgbClr val="3FA743"/>
                    </a:solidFill>
                    <a:latin typeface="微软雅黑" panose="020B0503020204020204" charset="-122"/>
                    <a:ea typeface="微软雅黑" panose="020B0503020204020204" charset="-122"/>
                    <a:cs typeface="+mn-cs"/>
                  </a:defRPr>
                </a:pPr>
              </a:p>
            </c:txPr>
            <c:dLblPos val="ct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roundRect">
                    <a:avLst/>
                  </a:prstGeom>
                  <a:noFill/>
                  <a:ln>
                    <a:noFill/>
                  </a:ln>
                </c15:spPr>
                <c15:layout/>
                <c15:showLeaderLines val="0"/>
                <c15:leaderLines>
                  <c:spPr>
                    <a:ln w="9525">
                      <a:solidFill>
                        <a:schemeClr val="lt1">
                          <a:lumMod val="95000"/>
                          <a:alpha val="54000"/>
                        </a:schemeClr>
                      </a:solidFill>
                    </a:ln>
                    <a:effectLst/>
                  </c:spPr>
                </c15:leaderLines>
              </c:ext>
            </c:extLst>
          </c:dLbls>
          <c:cat>
            <c:strRef>
              <c:f>[工作簿1013.xlsx]Sheet2!$C$11:$C$13</c:f>
              <c:strCache>
                <c:ptCount val="3"/>
                <c:pt idx="0">
                  <c:v>财政拨款收入</c:v>
                </c:pt>
                <c:pt idx="1">
                  <c:v>其他收入</c:v>
                </c:pt>
                <c:pt idx="2">
                  <c:v>上年结转</c:v>
                </c:pt>
              </c:strCache>
            </c:strRef>
          </c:cat>
          <c:val>
            <c:numRef>
              <c:f>[工作簿1013.xlsx]Sheet2!$D$11:$D$13</c:f>
              <c:numCache>
                <c:formatCode>General</c:formatCode>
                <c:ptCount val="3"/>
                <c:pt idx="0">
                  <c:v>14083.28</c:v>
                </c:pt>
                <c:pt idx="1">
                  <c:v>1</c:v>
                </c:pt>
                <c:pt idx="2">
                  <c:v>33.51</c:v>
                </c:pt>
              </c:numCache>
            </c:numRef>
          </c:val>
        </c:ser>
        <c:dLbls>
          <c:showLegendKey val="0"/>
          <c:showVal val="0"/>
          <c:showCatName val="0"/>
          <c:showSerName val="0"/>
          <c:showPercent val="1"/>
          <c:showBubbleSize val="0"/>
          <c:showLeaderLines val="0"/>
        </c:dLbls>
        <c:firstSliceAng val="34"/>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lt1">
                  <a:lumMod val="85000"/>
                </a:schemeClr>
              </a:solidFill>
              <a:latin typeface="微软雅黑" panose="020B0503020204020204" charset="-122"/>
              <a:ea typeface="微软雅黑" panose="020B0503020204020204" charset="-122"/>
              <a:cs typeface="+mn-cs"/>
            </a:defRPr>
          </a:pP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lang="zh-CN">
          <a:latin typeface="微软雅黑" panose="020B0503020204020204" charset="-122"/>
          <a:ea typeface="微软雅黑" panose="020B0503020204020204"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080" b="1" i="0" u="none" strike="noStrike" kern="1200" spc="100" baseline="0">
                <a:solidFill>
                  <a:schemeClr val="lt1">
                    <a:lumMod val="95000"/>
                  </a:schemeClr>
                </a:solidFill>
                <a:effectLst>
                  <a:outerShdw blurRad="50800" dist="38100" dir="5400000" algn="t" rotWithShape="0">
                    <a:prstClr val="black">
                      <a:alpha val="40000"/>
                    </a:prstClr>
                  </a:outerShdw>
                </a:effectLst>
                <a:latin typeface="微软雅黑" panose="020B0503020204020204" charset="-122"/>
                <a:ea typeface="微软雅黑" panose="020B0503020204020204" charset="-122"/>
                <a:cs typeface="+mn-cs"/>
              </a:defRPr>
            </a:pPr>
            <a:r>
              <a:rPr sz="1600" b="1"/>
              <a:t>支出决算情况图</a:t>
            </a:r>
            <a:r>
              <a:rPr sz="1080" b="1"/>
              <a:t>      单位：万元</a:t>
            </a:r>
            <a:endParaRPr sz="1080" b="1"/>
          </a:p>
        </c:rich>
      </c:tx>
      <c:layout>
        <c:manualLayout>
          <c:xMode val="edge"/>
          <c:yMode val="edge"/>
          <c:x val="0.0296296296296296"/>
          <c:y val="0.0264583333333333"/>
        </c:manualLayout>
      </c:layout>
      <c:overlay val="0"/>
      <c:spPr>
        <a:noFill/>
        <a:ln>
          <a:noFill/>
        </a:ln>
        <a:effectLst/>
      </c:spPr>
    </c:title>
    <c:autoTitleDeleted val="0"/>
    <c:plotArea>
      <c:layout>
        <c:manualLayout>
          <c:layoutTarget val="inner"/>
          <c:xMode val="edge"/>
          <c:yMode val="edge"/>
          <c:x val="0.273443004115226"/>
          <c:y val="0.166666666666667"/>
          <c:w val="0.463007407407407"/>
          <c:h val="0.781325"/>
        </c:manualLayout>
      </c:layout>
      <c:pieChart>
        <c:varyColors val="1"/>
        <c:ser>
          <c:idx val="0"/>
          <c:order val="0"/>
          <c:tx>
            <c:strRef>
              <c:f>[工作簿1013.xlsx]Sheet2!$D$9:$D$10</c:f>
              <c:strCache>
                <c:ptCount val="1"/>
                <c:pt idx="0">
                  <c:v>收入决算情况 单位：万元</c:v>
                </c:pt>
              </c:strCache>
            </c:strRef>
          </c:tx>
          <c:spPr/>
          <c:explosion val="0"/>
          <c:dPt>
            <c:idx val="0"/>
            <c:bubble3D val="0"/>
            <c:spPr>
              <a:gradFill rotWithShape="1">
                <a:gsLst>
                  <a:gs pos="0">
                    <a:schemeClr val="accent3">
                      <a:shade val="45000"/>
                      <a:satMod val="103000"/>
                      <a:lumMod val="102000"/>
                      <a:tint val="94000"/>
                    </a:schemeClr>
                  </a:gs>
                  <a:gs pos="50000">
                    <a:schemeClr val="accent3">
                      <a:shade val="45000"/>
                      <a:satMod val="110000"/>
                      <a:lumMod val="100000"/>
                      <a:shade val="100000"/>
                    </a:schemeClr>
                  </a:gs>
                  <a:gs pos="100000">
                    <a:schemeClr val="accent3">
                      <a:shade val="4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3">
                      <a:shade val="61000"/>
                      <a:satMod val="103000"/>
                      <a:lumMod val="102000"/>
                      <a:tint val="94000"/>
                    </a:schemeClr>
                  </a:gs>
                  <a:gs pos="50000">
                    <a:schemeClr val="accent3">
                      <a:shade val="61000"/>
                      <a:satMod val="110000"/>
                      <a:lumMod val="100000"/>
                      <a:shade val="100000"/>
                    </a:schemeClr>
                  </a:gs>
                  <a:gs pos="100000">
                    <a:schemeClr val="accent3">
                      <a:shade val="61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0.112658822548622"/>
                  <c:y val="0.212586323329673"/>
                </c:manualLayout>
              </c:layout>
              <c:numFmt formatCode="0.00%" sourceLinked="0"/>
              <c:spPr>
                <a:solidFill>
                  <a:schemeClr val="bg1">
                    <a:alpha val="37000"/>
                  </a:schemeClr>
                </a:solidFill>
                <a:ln>
                  <a:noFill/>
                </a:ln>
                <a:effectLst/>
              </c:spPr>
              <c:txPr>
                <a:bodyPr rot="0" spcFirstLastPara="0" vertOverflow="ellipsis" vert="horz" wrap="square" lIns="36576" tIns="18288" rIns="36576" bIns="18288" anchor="ctr" anchorCtr="1" forceAA="0"/>
                <a:lstStyle/>
                <a:p>
                  <a:pPr>
                    <a:defRPr lang="zh-CN" sz="900" b="1" i="0" u="none" strike="noStrike" kern="1200" baseline="0">
                      <a:solidFill>
                        <a:srgbClr val="438445"/>
                      </a:solidFill>
                      <a:latin typeface="微软雅黑" panose="020B0503020204020204" charset="-122"/>
                      <a:ea typeface="微软雅黑" panose="020B0503020204020204" charset="-122"/>
                      <a:cs typeface="+mn-cs"/>
                    </a:defRPr>
                  </a:pPr>
                </a:p>
              </c:txPr>
              <c:dLblPos val="bestFit"/>
              <c:showLegendKey val="0"/>
              <c:showVal val="1"/>
              <c:showCatName val="1"/>
              <c:showSerName val="0"/>
              <c:showPercent val="1"/>
              <c:showBubbleSize val="0"/>
              <c:extLst>
                <c:ext xmlns:c15="http://schemas.microsoft.com/office/drawing/2012/chart" uri="{CE6537A1-D6FC-4f65-9D91-7224C49458BB}">
                  <c15:layout>
                    <c:manualLayout>
                      <c:w val="0.146442914515204"/>
                      <c:h val="0.196088522902728"/>
                    </c:manualLayout>
                  </c15:layout>
                </c:ext>
              </c:extLst>
            </c:dLbl>
            <c:dLbl>
              <c:idx val="1"/>
              <c:layout>
                <c:manualLayout>
                  <c:x val="0.261513141215083"/>
                  <c:y val="-0.210634085392995"/>
                </c:manualLayout>
              </c:layout>
              <c:numFmt formatCode="0.00%" sourceLinked="0"/>
              <c:spPr>
                <a:solidFill>
                  <a:schemeClr val="bg1">
                    <a:alpha val="37000"/>
                  </a:schemeClr>
                </a:solidFill>
                <a:ln>
                  <a:noFill/>
                </a:ln>
                <a:effectLst/>
              </c:spPr>
              <c:txPr>
                <a:bodyPr rot="0" spcFirstLastPara="0" vertOverflow="ellipsis" vert="horz" wrap="square" lIns="36576" tIns="18288" rIns="36576" bIns="18288" anchor="ctr" anchorCtr="1" forceAA="0"/>
                <a:lstStyle/>
                <a:p>
                  <a:pPr>
                    <a:defRPr lang="zh-CN" sz="900" b="1" i="0" u="none" strike="noStrike" kern="1200" baseline="0">
                      <a:solidFill>
                        <a:srgbClr val="438445"/>
                      </a:solidFill>
                      <a:latin typeface="微软雅黑" panose="020B0503020204020204" charset="-122"/>
                      <a:ea typeface="微软雅黑" panose="020B0503020204020204" charset="-122"/>
                      <a:cs typeface="+mn-cs"/>
                    </a:defRPr>
                  </a:pPr>
                </a:p>
              </c:txPr>
              <c:dLblPos val="bestFit"/>
              <c:showLegendKey val="0"/>
              <c:showVal val="1"/>
              <c:showCatName val="1"/>
              <c:showSerName val="0"/>
              <c:showPercent val="1"/>
              <c:showBubbleSize val="0"/>
              <c:extLst>
                <c:ext xmlns:c15="http://schemas.microsoft.com/office/drawing/2012/chart" uri="{CE6537A1-D6FC-4f65-9D91-7224C49458BB}">
                  <c15:layout>
                    <c:manualLayout>
                      <c:w val="0.306224899598394"/>
                      <c:h val="0.154915079773546"/>
                    </c:manualLayout>
                  </c15:layout>
                </c:ext>
              </c:extLst>
            </c:dLbl>
            <c:numFmt formatCode="0.00%" sourceLinked="0"/>
            <c:spPr>
              <a:solidFill>
                <a:schemeClr val="bg1">
                  <a:alpha val="37000"/>
                </a:schemeClr>
              </a:solidFill>
              <a:ln>
                <a:noFill/>
              </a:ln>
              <a:effectLst/>
            </c:spPr>
            <c:txPr>
              <a:bodyPr rot="0" spcFirstLastPara="0" vertOverflow="clip" horzOverflow="clip" vert="horz" wrap="square" lIns="36576" tIns="18288" rIns="36576" bIns="18288" anchor="ctr" anchorCtr="1" forceAA="0">
                <a:spAutoFit/>
              </a:bodyPr>
              <a:lstStyle/>
              <a:p>
                <a:pPr>
                  <a:defRPr lang="zh-CN" sz="900" b="1" i="0" u="none" strike="noStrike" kern="1200" baseline="0">
                    <a:solidFill>
                      <a:srgbClr val="3FA743"/>
                    </a:solidFill>
                    <a:latin typeface="微软雅黑" panose="020B0503020204020204" charset="-122"/>
                    <a:ea typeface="微软雅黑" panose="020B0503020204020204" charset="-122"/>
                    <a:cs typeface="+mn-cs"/>
                  </a:defRPr>
                </a:pPr>
              </a:p>
            </c:txPr>
            <c:dLblPos val="ct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roundRect">
                    <a:avLst/>
                  </a:prstGeom>
                  <a:noFill/>
                  <a:ln>
                    <a:noFill/>
                  </a:ln>
                </c15:spPr>
                <c15:layout/>
                <c15:showLeaderLines val="0"/>
                <c15:leaderLines>
                  <c:spPr>
                    <a:ln w="9525">
                      <a:solidFill>
                        <a:schemeClr val="lt1">
                          <a:lumMod val="95000"/>
                          <a:alpha val="54000"/>
                        </a:schemeClr>
                      </a:solidFill>
                    </a:ln>
                    <a:effectLst/>
                  </c:spPr>
                </c15:leaderLines>
              </c:ext>
            </c:extLst>
          </c:dLbls>
          <c:cat>
            <c:strRef>
              <c:f>[工作簿1013.xlsx]Sheet2!$C$11:$C$12</c:f>
              <c:strCache>
                <c:ptCount val="2"/>
                <c:pt idx="0">
                  <c:v>基本支出</c:v>
                </c:pt>
                <c:pt idx="1">
                  <c:v>项目支出</c:v>
                </c:pt>
              </c:strCache>
            </c:strRef>
          </c:cat>
          <c:val>
            <c:numRef>
              <c:f>[工作簿1013.xlsx]Sheet2!$D$11:$D$12</c:f>
              <c:numCache>
                <c:formatCode>General</c:formatCode>
                <c:ptCount val="2"/>
                <c:pt idx="0">
                  <c:v>3115.06</c:v>
                </c:pt>
                <c:pt idx="1">
                  <c:v>10995.06</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r"/>
      <c:legendEntry>
        <c:idx val="0"/>
        <c:txPr>
          <a:bodyPr rot="0" spcFirstLastPara="0" vertOverflow="ellipsis" vert="horz" wrap="square" anchor="ctr" anchorCtr="1"/>
          <a:lstStyle/>
          <a:p>
            <a:pPr>
              <a:defRPr lang="zh-CN" sz="900" b="1" i="0" u="none" strike="noStrike" kern="1200" baseline="0">
                <a:solidFill>
                  <a:schemeClr val="lt1">
                    <a:lumMod val="85000"/>
                  </a:schemeClr>
                </a:solidFill>
                <a:latin typeface="微软雅黑" panose="020B0503020204020204" charset="-122"/>
                <a:ea typeface="微软雅黑" panose="020B0503020204020204" charset="-122"/>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lt1">
                    <a:lumMod val="85000"/>
                  </a:schemeClr>
                </a:solidFill>
                <a:latin typeface="微软雅黑" panose="020B0503020204020204" charset="-122"/>
                <a:ea typeface="微软雅黑" panose="020B0503020204020204" charset="-122"/>
                <a:cs typeface="+mn-cs"/>
              </a:defRPr>
            </a:pPr>
          </a:p>
        </c:txPr>
      </c:legendEntry>
      <c:layout/>
      <c:overlay val="0"/>
      <c:spPr>
        <a:noFill/>
        <a:ln>
          <a:noFill/>
        </a:ln>
        <a:effectLst/>
      </c:spPr>
      <c:txPr>
        <a:bodyPr rot="0" spcFirstLastPara="0" vertOverflow="ellipsis" vert="horz" wrap="square" anchor="ctr" anchorCtr="1" forceAA="0"/>
        <a:lstStyle/>
        <a:p>
          <a:pPr>
            <a:defRPr lang="zh-CN" sz="900" b="1" i="0" u="none" strike="noStrike" kern="1200" baseline="0">
              <a:solidFill>
                <a:schemeClr val="lt1">
                  <a:lumMod val="85000"/>
                </a:schemeClr>
              </a:solidFill>
              <a:latin typeface="微软雅黑" panose="020B0503020204020204" charset="-122"/>
              <a:ea typeface="微软雅黑" panose="020B0503020204020204" charset="-122"/>
              <a:cs typeface="+mn-cs"/>
            </a:defRPr>
          </a:pP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lang="zh-CN" sz="900" b="1">
          <a:latin typeface="微软雅黑" panose="020B0503020204020204" charset="-122"/>
          <a:ea typeface="微软雅黑" panose="020B0503020204020204"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1" i="0" u="none" strike="noStrike" kern="1200" spc="0" baseline="0">
                <a:solidFill>
                  <a:schemeClr val="tx1"/>
                </a:solidFill>
                <a:latin typeface="+mn-lt"/>
                <a:ea typeface="+mn-ea"/>
                <a:cs typeface="+mn-cs"/>
              </a:defRPr>
            </a:pPr>
            <a:r>
              <a:rPr>
                <a:solidFill>
                  <a:schemeClr val="tx1"/>
                </a:solidFill>
              </a:rPr>
              <a:t>人员经费支出决算情况             </a:t>
            </a:r>
            <a:r>
              <a:rPr sz="1000">
                <a:solidFill>
                  <a:schemeClr val="tx1"/>
                </a:solidFill>
              </a:rPr>
              <a:t> 单位：万元</a:t>
            </a:r>
            <a:endParaRPr sz="1000">
              <a:solidFill>
                <a:schemeClr val="tx1"/>
              </a:solidFill>
            </a:endParaRPr>
          </a:p>
        </c:rich>
      </c:tx>
      <c:layout>
        <c:manualLayout>
          <c:xMode val="edge"/>
          <c:yMode val="edge"/>
          <c:x val="0.308110330479608"/>
          <c:y val="0.0543483341719002"/>
        </c:manualLayout>
      </c:layout>
      <c:overlay val="0"/>
      <c:spPr>
        <a:noFill/>
        <a:ln>
          <a:noFill/>
        </a:ln>
        <a:effectLst/>
      </c:spPr>
    </c:title>
    <c:autoTitleDeleted val="0"/>
    <c:plotArea>
      <c:layout>
        <c:manualLayout>
          <c:layoutTarget val="inner"/>
          <c:xMode val="edge"/>
          <c:yMode val="edge"/>
          <c:x val="0.108251928020566"/>
          <c:y val="0.0737094837935174"/>
          <c:w val="0.852287917737789"/>
          <c:h val="0.35390156062425"/>
        </c:manualLayout>
      </c:layout>
      <c:barChart>
        <c:barDir val="col"/>
        <c:grouping val="clustered"/>
        <c:varyColors val="0"/>
        <c:ser>
          <c:idx val="0"/>
          <c:order val="0"/>
          <c:tx>
            <c:strRef>
              <c:f>[工作簿1013.xlsx]Sheet2!$D$34:$D$35</c:f>
              <c:strCache>
                <c:ptCount val="1"/>
                <c:pt idx="0">
                  <c:v>人员经费支出决算情况 单位：万元</c:v>
                </c:pt>
              </c:strCache>
            </c:strRef>
          </c:tx>
          <c:spPr>
            <a:blipFill>
              <a:blip xmlns:r="http://schemas.openxmlformats.org/officeDocument/2006/relationships" r:embed="rId3"/>
              <a:stretch>
                <a:fillRect/>
              </a:stretch>
            </a:blipFill>
            <a:ln w="15875" cap="rnd" cmpd="sng" algn="ctr">
              <a:noFill/>
              <a:prstDash val="solid"/>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[工作簿1013.xlsx]Sheet2!$C$36:$C$44</c:f>
              <c:strCache>
                <c:ptCount val="9"/>
                <c:pt idx="0">
                  <c:v>  基本工资</c:v>
                </c:pt>
                <c:pt idx="1">
                  <c:v>  津贴补贴</c:v>
                </c:pt>
                <c:pt idx="2">
                  <c:v>  伙食补助费</c:v>
                </c:pt>
                <c:pt idx="3">
                  <c:v>  机关事业单位基本养老保险缴费</c:v>
                </c:pt>
                <c:pt idx="4">
                  <c:v>  职业年金缴费</c:v>
                </c:pt>
                <c:pt idx="5">
                  <c:v>  职工基本医疗保险缴费</c:v>
                </c:pt>
                <c:pt idx="6">
                  <c:v>  公务员医疗补助缴费</c:v>
                </c:pt>
                <c:pt idx="7">
                  <c:v>  其他社会保障缴费</c:v>
                </c:pt>
                <c:pt idx="8">
                  <c:v>  住房公积金</c:v>
                </c:pt>
              </c:strCache>
            </c:strRef>
          </c:cat>
          <c:val>
            <c:numRef>
              <c:f>[工作簿1013.xlsx]Sheet2!$D$36:$D$44</c:f>
              <c:numCache>
                <c:formatCode>#,##0.00</c:formatCode>
                <c:ptCount val="9"/>
                <c:pt idx="0">
                  <c:v>763.68</c:v>
                </c:pt>
                <c:pt idx="1">
                  <c:v>161.35</c:v>
                </c:pt>
                <c:pt idx="2">
                  <c:v>120.27</c:v>
                </c:pt>
                <c:pt idx="3">
                  <c:v>49.25</c:v>
                </c:pt>
                <c:pt idx="4">
                  <c:v>24.63</c:v>
                </c:pt>
                <c:pt idx="5">
                  <c:v>30.81</c:v>
                </c:pt>
                <c:pt idx="6">
                  <c:v>25.41</c:v>
                </c:pt>
                <c:pt idx="7">
                  <c:v>2.19</c:v>
                </c:pt>
                <c:pt idx="8">
                  <c:v>186.23</c:v>
                </c:pt>
              </c:numCache>
            </c:numRef>
          </c:val>
        </c:ser>
        <c:dLbls>
          <c:showLegendKey val="0"/>
          <c:showVal val="1"/>
          <c:showCatName val="0"/>
          <c:showSerName val="0"/>
          <c:showPercent val="0"/>
          <c:showBubbleSize val="0"/>
        </c:dLbls>
        <c:gapWidth val="410"/>
        <c:overlap val="8"/>
        <c:axId val="608896366"/>
        <c:axId val="189058927"/>
      </c:barChart>
      <c:catAx>
        <c:axId val="608896366"/>
        <c:scaling>
          <c:orientation val="minMax"/>
        </c:scaling>
        <c:delete val="0"/>
        <c:axPos val="b"/>
        <c:numFmt formatCode="General" sourceLinked="1"/>
        <c:majorTickMark val="none"/>
        <c:minorTickMark val="none"/>
        <c:tickLblPos val="nextTo"/>
        <c:spPr>
          <a:noFill/>
          <a:ln w="9525" cap="flat" cmpd="sng" algn="ctr">
            <a:solidFill>
              <a:srgbClr val="86D6DA"/>
            </a:solidFill>
            <a:prstDash val="solid"/>
            <a:round/>
          </a:ln>
          <a:effectLst/>
        </c:spPr>
        <c:txPr>
          <a:bodyPr rot="-60000000" spcFirstLastPara="0" vertOverflow="ellipsis" vert="horz" wrap="square" anchor="ctr" anchorCtr="1" forceAA="0"/>
          <a:lstStyle/>
          <a:p>
            <a:pPr>
              <a:defRPr lang="zh-CN" sz="1000" b="0" i="0" u="none" strike="noStrike" kern="1200" baseline="0">
                <a:solidFill>
                  <a:schemeClr val="tx1"/>
                </a:solidFill>
                <a:latin typeface="+mn-lt"/>
                <a:ea typeface="+mn-ea"/>
                <a:cs typeface="+mn-cs"/>
              </a:defRPr>
            </a:pPr>
          </a:p>
        </c:txPr>
        <c:crossAx val="189058927"/>
        <c:crosses val="autoZero"/>
        <c:auto val="1"/>
        <c:lblAlgn val="ctr"/>
        <c:lblOffset val="100"/>
        <c:noMultiLvlLbl val="0"/>
      </c:catAx>
      <c:valAx>
        <c:axId val="189058927"/>
        <c:scaling>
          <c:orientation val="minMax"/>
        </c:scaling>
        <c:delete val="0"/>
        <c:axPos val="l"/>
        <c:majorGridlines>
          <c:spPr>
            <a:ln w="12700" cap="flat" cmpd="sng" algn="ctr">
              <a:solidFill>
                <a:sysClr val="windowText" lastClr="000000">
                  <a:tint val="75000"/>
                  <a:alpha val="15000"/>
                </a:sys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forceAA="0"/>
          <a:lstStyle/>
          <a:p>
            <a:pPr>
              <a:defRPr lang="zh-CN" sz="800" b="0" i="0" u="none" strike="noStrike" kern="1200" baseline="0">
                <a:solidFill>
                  <a:schemeClr val="tx1"/>
                </a:solidFill>
                <a:latin typeface="+mn-lt"/>
                <a:ea typeface="+mn-ea"/>
                <a:cs typeface="+mn-cs"/>
              </a:defRPr>
            </a:pPr>
          </a:p>
        </c:txPr>
        <c:crossAx val="608896366"/>
        <c:crosses val="autoZero"/>
        <c:crossBetween val="between"/>
      </c:valAx>
      <c:spPr>
        <a:noFill/>
        <a:ln>
          <a:noFill/>
        </a:ln>
        <a:effectLst/>
      </c:spPr>
    </c:plotArea>
    <c:plotVisOnly val="1"/>
    <c:dispBlanksAs val="gap"/>
    <c:showDLblsOverMax val="0"/>
  </c:chart>
  <c:spPr>
    <a:solidFill>
      <a:srgbClr val="E7E6E6"/>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a:lstStyle/>
    <a:p>
      <a:pPr>
        <a:defRPr lang="zh-CN">
          <a:solidFill>
            <a:schemeClr val="tx1"/>
          </a:solidFill>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1" i="0" u="none" strike="noStrike" kern="1200" spc="0" baseline="0">
                <a:solidFill>
                  <a:schemeClr val="tx1"/>
                </a:solidFill>
                <a:latin typeface="+mn-lt"/>
                <a:ea typeface="+mn-ea"/>
                <a:cs typeface="+mn-cs"/>
              </a:defRPr>
            </a:pPr>
            <a:r>
              <a:rPr>
                <a:solidFill>
                  <a:schemeClr val="tx1"/>
                </a:solidFill>
              </a:rPr>
              <a:t>人员经费支出决算情况               </a:t>
            </a:r>
            <a:r>
              <a:rPr sz="1000">
                <a:solidFill>
                  <a:schemeClr val="tx1"/>
                </a:solidFill>
              </a:rPr>
              <a:t>单位：万元</a:t>
            </a:r>
            <a:endParaRPr sz="1000">
              <a:solidFill>
                <a:schemeClr val="tx1"/>
              </a:solidFill>
            </a:endParaRPr>
          </a:p>
        </c:rich>
      </c:tx>
      <c:layout>
        <c:manualLayout>
          <c:xMode val="edge"/>
          <c:yMode val="edge"/>
          <c:x val="0.313826998689384"/>
          <c:y val="0.0341431385423506"/>
        </c:manualLayout>
      </c:layout>
      <c:overlay val="0"/>
      <c:spPr>
        <a:noFill/>
        <a:ln>
          <a:noFill/>
        </a:ln>
        <a:effectLst/>
      </c:spPr>
    </c:title>
    <c:autoTitleDeleted val="0"/>
    <c:plotArea>
      <c:layout>
        <c:manualLayout>
          <c:layoutTarget val="inner"/>
          <c:xMode val="edge"/>
          <c:yMode val="edge"/>
          <c:x val="0.108319316858585"/>
          <c:y val="0.151028713542844"/>
          <c:w val="0.852348298615604"/>
          <c:h val="0.437033687542392"/>
        </c:manualLayout>
      </c:layout>
      <c:barChart>
        <c:barDir val="col"/>
        <c:grouping val="clustered"/>
        <c:varyColors val="0"/>
        <c:ser>
          <c:idx val="0"/>
          <c:order val="0"/>
          <c:tx>
            <c:strRef>
              <c:f>[工作簿1013.xlsx]Sheet2!$D$34:$D$35</c:f>
              <c:strCache>
                <c:ptCount val="1"/>
                <c:pt idx="0">
                  <c:v>公用经费支出决算情况 单位：万元</c:v>
                </c:pt>
              </c:strCache>
            </c:strRef>
          </c:tx>
          <c:spPr>
            <a:blipFill>
              <a:blip xmlns:r="http://schemas.openxmlformats.org/officeDocument/2006/relationships" r:embed="rId3"/>
              <a:stretch>
                <a:fillRect/>
              </a:stretch>
            </a:blipFill>
            <a:ln w="15875" cap="rnd" cmpd="sng" algn="ctr">
              <a:noFill/>
              <a:prstDash val="solid"/>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[工作簿1013.xlsx]Sheet2!$C$36:$C$49</c:f>
              <c:strCache>
                <c:ptCount val="14"/>
                <c:pt idx="0">
                  <c:v>  办公费</c:v>
                </c:pt>
                <c:pt idx="1">
                  <c:v>  手续费</c:v>
                </c:pt>
                <c:pt idx="2">
                  <c:v>  水费</c:v>
                </c:pt>
                <c:pt idx="3">
                  <c:v>  电费</c:v>
                </c:pt>
                <c:pt idx="4">
                  <c:v>  邮电费</c:v>
                </c:pt>
                <c:pt idx="5">
                  <c:v>  物业管理费</c:v>
                </c:pt>
                <c:pt idx="6">
                  <c:v>  差旅费</c:v>
                </c:pt>
                <c:pt idx="7">
                  <c:v>  维修(护)费</c:v>
                </c:pt>
                <c:pt idx="8">
                  <c:v>  租赁费</c:v>
                </c:pt>
                <c:pt idx="9">
                  <c:v>  被装购置费</c:v>
                </c:pt>
                <c:pt idx="10">
                  <c:v>  劳务费</c:v>
                </c:pt>
                <c:pt idx="11">
                  <c:v>  委托业务费</c:v>
                </c:pt>
                <c:pt idx="12">
                  <c:v>  工会经费</c:v>
                </c:pt>
                <c:pt idx="13">
                  <c:v>  公务用车运行维护费</c:v>
                </c:pt>
              </c:strCache>
            </c:strRef>
          </c:cat>
          <c:val>
            <c:numRef>
              <c:f>[工作簿1013.xlsx]Sheet2!$D$36:$D$49</c:f>
              <c:numCache>
                <c:formatCode>#,##0.00</c:formatCode>
                <c:ptCount val="14"/>
                <c:pt idx="0">
                  <c:v>71.45</c:v>
                </c:pt>
                <c:pt idx="1">
                  <c:v>0.87</c:v>
                </c:pt>
                <c:pt idx="2">
                  <c:v>4.65</c:v>
                </c:pt>
                <c:pt idx="3">
                  <c:v>86.7</c:v>
                </c:pt>
                <c:pt idx="4">
                  <c:v>15</c:v>
                </c:pt>
                <c:pt idx="5">
                  <c:v>30.12</c:v>
                </c:pt>
                <c:pt idx="6">
                  <c:v>13.46</c:v>
                </c:pt>
                <c:pt idx="7">
                  <c:v>11.92</c:v>
                </c:pt>
                <c:pt idx="8">
                  <c:v>432.88</c:v>
                </c:pt>
                <c:pt idx="9">
                  <c:v>70.31</c:v>
                </c:pt>
                <c:pt idx="10">
                  <c:v>819.73</c:v>
                </c:pt>
                <c:pt idx="11">
                  <c:v>70</c:v>
                </c:pt>
                <c:pt idx="12">
                  <c:v>27.45</c:v>
                </c:pt>
                <c:pt idx="13">
                  <c:v>95.7</c:v>
                </c:pt>
              </c:numCache>
            </c:numRef>
          </c:val>
        </c:ser>
        <c:dLbls>
          <c:showLegendKey val="0"/>
          <c:showVal val="1"/>
          <c:showCatName val="0"/>
          <c:showSerName val="0"/>
          <c:showPercent val="0"/>
          <c:showBubbleSize val="0"/>
        </c:dLbls>
        <c:gapWidth val="410"/>
        <c:overlap val="8"/>
        <c:axId val="608896366"/>
        <c:axId val="189058927"/>
      </c:barChart>
      <c:catAx>
        <c:axId val="608896366"/>
        <c:scaling>
          <c:orientation val="minMax"/>
        </c:scaling>
        <c:delete val="0"/>
        <c:axPos val="b"/>
        <c:numFmt formatCode="General" sourceLinked="1"/>
        <c:majorTickMark val="none"/>
        <c:minorTickMark val="none"/>
        <c:tickLblPos val="nextTo"/>
        <c:spPr>
          <a:noFill/>
          <a:ln w="9525" cap="flat" cmpd="sng" algn="ctr">
            <a:solidFill>
              <a:srgbClr val="86D6DA"/>
            </a:solidFill>
            <a:prstDash val="solid"/>
            <a:round/>
          </a:ln>
          <a:effectLst/>
        </c:spPr>
        <c:txPr>
          <a:bodyPr rot="-60000000" spcFirstLastPara="0" vertOverflow="ellipsis" vert="horz" wrap="square" anchor="ctr" anchorCtr="1" forceAA="0"/>
          <a:lstStyle/>
          <a:p>
            <a:pPr>
              <a:defRPr lang="zh-CN" sz="1000" b="0" i="0" u="none" strike="noStrike" kern="1200" baseline="0">
                <a:solidFill>
                  <a:schemeClr val="tx1"/>
                </a:solidFill>
                <a:latin typeface="+mn-lt"/>
                <a:ea typeface="+mn-ea"/>
                <a:cs typeface="+mn-cs"/>
              </a:defRPr>
            </a:pPr>
          </a:p>
        </c:txPr>
        <c:crossAx val="189058927"/>
        <c:crosses val="autoZero"/>
        <c:auto val="1"/>
        <c:lblAlgn val="ctr"/>
        <c:lblOffset val="100"/>
        <c:noMultiLvlLbl val="0"/>
      </c:catAx>
      <c:valAx>
        <c:axId val="189058927"/>
        <c:scaling>
          <c:orientation val="minMax"/>
        </c:scaling>
        <c:delete val="0"/>
        <c:axPos val="l"/>
        <c:majorGridlines>
          <c:spPr>
            <a:ln w="12700" cap="flat" cmpd="sng" algn="ctr">
              <a:solidFill>
                <a:sysClr val="windowText" lastClr="000000">
                  <a:tint val="75000"/>
                  <a:alpha val="15000"/>
                </a:sys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forceAA="0"/>
          <a:lstStyle/>
          <a:p>
            <a:pPr>
              <a:defRPr lang="zh-CN" sz="800" b="0" i="0" u="none" strike="noStrike" kern="1200" baseline="0">
                <a:solidFill>
                  <a:schemeClr val="tx1"/>
                </a:solidFill>
                <a:latin typeface="+mn-lt"/>
                <a:ea typeface="+mn-ea"/>
                <a:cs typeface="+mn-cs"/>
              </a:defRPr>
            </a:pPr>
          </a:p>
        </c:txPr>
        <c:crossAx val="608896366"/>
        <c:crosses val="autoZero"/>
        <c:crossBetween val="between"/>
      </c:valAx>
      <c:spPr>
        <a:noFill/>
        <a:ln>
          <a:noFill/>
        </a:ln>
        <a:effectLst/>
      </c:spPr>
    </c:plotArea>
    <c:plotVisOnly val="1"/>
    <c:dispBlanksAs val="gap"/>
    <c:showDLblsOverMax val="0"/>
  </c:chart>
  <c:spPr>
    <a:solidFill>
      <a:srgbClr val="E7E6E6"/>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a:lstStyle/>
    <a:p>
      <a:pPr>
        <a:defRPr lang="zh-CN">
          <a:solidFill>
            <a:schemeClr val="tx1"/>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4.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自定义 1">
    <a:dk1>
      <a:sysClr val="windowText" lastClr="000000"/>
    </a:dk1>
    <a:lt1>
      <a:sysClr val="window" lastClr="FFFFFF"/>
    </a:lt1>
    <a:dk2>
      <a:srgbClr val="9C27B0"/>
    </a:dk2>
    <a:lt2>
      <a:srgbClr val="673AB7"/>
    </a:lt2>
    <a:accent1>
      <a:srgbClr val="2196F3"/>
    </a:accent1>
    <a:accent2>
      <a:srgbClr val="00BCD4"/>
    </a:accent2>
    <a:accent3>
      <a:srgbClr val="4CAF50"/>
    </a:accent3>
    <a:accent4>
      <a:srgbClr val="CDDC39"/>
    </a:accent4>
    <a:accent5>
      <a:srgbClr val="FFC107"/>
    </a:accent5>
    <a:accent6>
      <a:srgbClr val="FF5722"/>
    </a:accent6>
    <a:hlink>
      <a:srgbClr val="9C27B0"/>
    </a:hlink>
    <a:folHlink>
      <a:srgbClr val="673AB7"/>
    </a:folHlink>
  </a:clrScheme>
  <a:fontScheme name="Office 主题​​">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主题​​">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自定义 1">
    <a:dk1>
      <a:sysClr val="windowText" lastClr="000000"/>
    </a:dk1>
    <a:lt1>
      <a:sysClr val="window" lastClr="FFFFFF"/>
    </a:lt1>
    <a:dk2>
      <a:srgbClr val="9C27B0"/>
    </a:dk2>
    <a:lt2>
      <a:srgbClr val="673AB7"/>
    </a:lt2>
    <a:accent1>
      <a:srgbClr val="2196F3"/>
    </a:accent1>
    <a:accent2>
      <a:srgbClr val="00BCD4"/>
    </a:accent2>
    <a:accent3>
      <a:srgbClr val="4CAF50"/>
    </a:accent3>
    <a:accent4>
      <a:srgbClr val="CDDC39"/>
    </a:accent4>
    <a:accent5>
      <a:srgbClr val="FFC107"/>
    </a:accent5>
    <a:accent6>
      <a:srgbClr val="FF5722"/>
    </a:accent6>
    <a:hlink>
      <a:srgbClr val="9C27B0"/>
    </a:hlink>
    <a:folHlink>
      <a:srgbClr val="673AB7"/>
    </a:folHlink>
  </a:clrScheme>
  <a:fontScheme name="Office 主题​​">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主题​​">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2020-09-09T06:15:00Z</dcterms:created>
  <dc:creator>lenovo</dc:creator>
  <cp:lastModifiedBy>AuAu</cp:lastModifiedBy>
  <cp:lastPrinted>2020-10-14T08:56:00Z</cp:lastPrinted>
  <dcterms:modified xsi:type="dcterms:W3CDTF">2020-10-15T09:50:05Z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