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line="500" w:lineRule="atLeast"/>
        <w:jc w:val="center"/>
        <w:rPr>
          <w:b/>
          <w:color w:val="000000" w:themeColor="text1"/>
          <w:sz w:val="72"/>
          <w14:textFill>
            <w14:solidFill>
              <w14:schemeClr w14:val="tx1"/>
            </w14:solidFill>
          </w14:textFill>
        </w:rPr>
      </w:pPr>
    </w:p>
    <w:p>
      <w:pPr>
        <w:spacing w:before="312" w:line="500" w:lineRule="atLeast"/>
        <w:jc w:val="center"/>
        <w:rPr>
          <w:b/>
          <w:color w:val="000000" w:themeColor="text1"/>
          <w:sz w:val="72"/>
          <w14:textFill>
            <w14:solidFill>
              <w14:schemeClr w14:val="tx1"/>
            </w14:solidFill>
          </w14:textFill>
        </w:rPr>
      </w:pPr>
      <w:r>
        <w:rPr>
          <w:b/>
          <w:color w:val="000000" w:themeColor="text1"/>
          <w:sz w:val="72"/>
          <w14:textFill>
            <w14:solidFill>
              <w14:schemeClr w14:val="tx1"/>
            </w14:solidFill>
          </w14:textFill>
        </w:rPr>
        <w:t>建设项目环境影响报告表</w:t>
      </w:r>
    </w:p>
    <w:p>
      <w:pPr>
        <w:spacing w:before="312" w:line="500" w:lineRule="atLeast"/>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（送审版）</w:t>
      </w:r>
    </w:p>
    <w:p>
      <w:pPr>
        <w:spacing w:before="312" w:line="500" w:lineRule="atLeast"/>
        <w:jc w:val="center"/>
        <w:rPr>
          <w:color w:val="000000" w:themeColor="text1"/>
          <w14:textFill>
            <w14:solidFill>
              <w14:schemeClr w14:val="tx1"/>
            </w14:solidFill>
          </w14:textFill>
        </w:rPr>
      </w:pPr>
    </w:p>
    <w:p>
      <w:pPr>
        <w:spacing w:before="312" w:line="500" w:lineRule="atLeast"/>
        <w:jc w:val="center"/>
        <w:rPr>
          <w:color w:val="000000" w:themeColor="text1"/>
          <w14:textFill>
            <w14:solidFill>
              <w14:schemeClr w14:val="tx1"/>
            </w14:solidFill>
          </w14:textFill>
        </w:rPr>
      </w:pPr>
    </w:p>
    <w:p>
      <w:pPr>
        <w:topLinePunct/>
        <w:jc w:val="left"/>
        <w:rPr>
          <w:b/>
          <w:bCs/>
          <w:color w:val="000000" w:themeColor="text1"/>
          <w:spacing w:val="-9"/>
          <w:sz w:val="30"/>
          <w:szCs w:val="30"/>
          <w14:textFill>
            <w14:solidFill>
              <w14:schemeClr w14:val="tx1"/>
            </w14:solidFill>
          </w14:textFill>
        </w:rPr>
      </w:pPr>
    </w:p>
    <w:p>
      <w:pPr>
        <w:topLinePunct/>
        <w:jc w:val="left"/>
        <w:rPr>
          <w:rFonts w:hint="eastAsia" w:eastAsia="宋体"/>
          <w:b/>
          <w:bCs/>
          <w:color w:val="000000" w:themeColor="text1"/>
          <w:sz w:val="26"/>
          <w:szCs w:val="26"/>
          <w:lang w:eastAsia="zh-CN"/>
          <w14:textFill>
            <w14:solidFill>
              <w14:schemeClr w14:val="tx1"/>
            </w14:solidFill>
          </w14:textFill>
        </w:rPr>
      </w:pPr>
      <w:r>
        <w:rPr>
          <w:color w:val="000000" w:themeColor="text1"/>
          <w:sz w:val="30"/>
          <w14:textFill>
            <w14:solidFill>
              <w14:schemeClr w14:val="tx1"/>
            </w14:solidFill>
          </w14:textFill>
        </w:rPr>
        <w:pict>
          <v:line id="_x0000_s2335" o:spid="_x0000_s2335" o:spt="20" style="position:absolute;left:0pt;flip:y;margin-left:121pt;margin-top:25.15pt;height:0.05pt;width:271.45pt;z-index:1024;mso-width-relative:page;mso-height-relative:page;" coordsize="21600,21600">
            <v:path arrowok="t"/>
            <v:fill focussize="0,0"/>
            <v:stroke weight="1.25pt"/>
            <v:imagedata o:title=""/>
            <o:lock v:ext="edit"/>
          </v:line>
        </w:pict>
      </w:r>
      <w:r>
        <w:rPr>
          <w:rFonts w:hint="eastAsia"/>
          <w:b/>
          <w:bCs/>
          <w:color w:val="000000" w:themeColor="text1"/>
          <w:sz w:val="30"/>
          <w:szCs w:val="30"/>
          <w14:textFill>
            <w14:solidFill>
              <w14:schemeClr w14:val="tx1"/>
            </w14:solidFill>
          </w14:textFill>
        </w:rPr>
        <w:t xml:space="preserve">项  目  名  称 ：   </w:t>
      </w:r>
      <w:r>
        <w:rPr>
          <w:rFonts w:hint="eastAsia"/>
          <w:b/>
          <w:bCs/>
          <w:color w:val="000000" w:themeColor="text1"/>
          <w:spacing w:val="-9"/>
          <w:sz w:val="30"/>
          <w:szCs w:val="30"/>
          <w14:textFill>
            <w14:solidFill>
              <w14:schemeClr w14:val="tx1"/>
            </w14:solidFill>
          </w14:textFill>
        </w:rPr>
        <w:t>商品砼及沥青混凝土搅拌站项目</w:t>
      </w:r>
      <w:r>
        <w:rPr>
          <w:rFonts w:hint="eastAsia"/>
          <w:b/>
          <w:bCs/>
          <w:color w:val="000000" w:themeColor="text1"/>
          <w:spacing w:val="-9"/>
          <w:sz w:val="30"/>
          <w:szCs w:val="30"/>
          <w:lang w:val="en-US" w:eastAsia="zh-CN"/>
          <w14:textFill>
            <w14:solidFill>
              <w14:schemeClr w14:val="tx1"/>
            </w14:solidFill>
          </w14:textFill>
        </w:rPr>
        <w:t xml:space="preserve"> </w:t>
      </w:r>
    </w:p>
    <w:p>
      <w:pPr>
        <w:spacing w:line="960" w:lineRule="auto"/>
        <w:jc w:val="left"/>
        <w:rPr>
          <w:rFonts w:hint="eastAsia" w:eastAsia="宋体"/>
          <w:color w:val="000000" w:themeColor="text1"/>
          <w:sz w:val="26"/>
          <w:szCs w:val="26"/>
          <w:lang w:val="en-US" w:eastAsia="zh-CN"/>
          <w14:textFill>
            <w14:solidFill>
              <w14:schemeClr w14:val="tx1"/>
            </w14:solidFill>
          </w14:textFill>
        </w:rPr>
      </w:pPr>
      <w:r>
        <w:rPr>
          <w:color w:val="000000" w:themeColor="text1"/>
          <w:sz w:val="30"/>
          <w14:textFill>
            <w14:solidFill>
              <w14:schemeClr w14:val="tx1"/>
            </w14:solidFill>
          </w14:textFill>
        </w:rPr>
        <w:pict>
          <v:line id="_x0000_s2333" o:spid="_x0000_s2333" o:spt="20" style="position:absolute;left:0pt;flip:y;margin-left:123.25pt;margin-top:40.45pt;height:1.5pt;width:270.7pt;z-index:1024;mso-width-relative:page;mso-height-relative:page;" filled="t" coordsize="21600,21600">
            <v:path arrowok="t"/>
            <v:fill type="gradient" on="t" angle="90" focussize="0f,0f">
              <o:fill type="gradientUnscaled" v:ext="backwardCompatible"/>
            </v:fill>
            <v:stroke weight="1.25pt"/>
            <v:imagedata o:title=""/>
            <o:lock v:ext="edit"/>
          </v:line>
        </w:pict>
      </w:r>
      <w:r>
        <w:rPr>
          <w:rFonts w:hint="eastAsia"/>
          <w:b/>
          <w:bCs/>
          <w:color w:val="000000" w:themeColor="text1"/>
          <w:spacing w:val="-9"/>
          <w:sz w:val="30"/>
          <w:szCs w:val="30"/>
          <w14:textFill>
            <w14:solidFill>
              <w14:schemeClr w14:val="tx1"/>
            </w14:solidFill>
          </w14:textFill>
        </w:rPr>
        <w:t>建设单位（盖章）：</w:t>
      </w:r>
      <w:r>
        <w:rPr>
          <w:rFonts w:hint="eastAsia"/>
          <w:b/>
          <w:bCs/>
          <w:color w:val="000000" w:themeColor="text1"/>
          <w:sz w:val="30"/>
          <w:szCs w:val="30"/>
          <w14:textFill>
            <w14:solidFill>
              <w14:schemeClr w14:val="tx1"/>
            </w14:solidFill>
          </w14:textFill>
        </w:rPr>
        <w:t xml:space="preserve">       </w:t>
      </w:r>
      <w:r>
        <w:rPr>
          <w:rFonts w:hint="eastAsia"/>
          <w:b/>
          <w:bCs/>
          <w:color w:val="000000" w:themeColor="text1"/>
          <w:spacing w:val="-9"/>
          <w:sz w:val="30"/>
          <w:szCs w:val="30"/>
          <w14:textFill>
            <w14:solidFill>
              <w14:schemeClr w14:val="tx1"/>
            </w14:solidFill>
          </w14:textFill>
        </w:rPr>
        <w:t xml:space="preserve">陕西固基实业有限公司 </w:t>
      </w:r>
      <w:r>
        <w:rPr>
          <w:rFonts w:hint="eastAsia"/>
          <w:b/>
          <w:bCs/>
          <w:color w:val="000000" w:themeColor="text1"/>
          <w:spacing w:val="-9"/>
          <w:sz w:val="30"/>
          <w:szCs w:val="30"/>
          <w:lang w:val="en-US" w:eastAsia="zh-CN"/>
          <w14:textFill>
            <w14:solidFill>
              <w14:schemeClr w14:val="tx1"/>
            </w14:solidFill>
          </w14:textFill>
        </w:rPr>
        <w:t xml:space="preserve"> </w:t>
      </w:r>
    </w:p>
    <w:p>
      <w:pPr>
        <w:spacing w:before="312" w:line="500" w:lineRule="atLeast"/>
        <w:jc w:val="center"/>
        <w:rPr>
          <w:color w:val="000000" w:themeColor="text1"/>
          <w14:textFill>
            <w14:solidFill>
              <w14:schemeClr w14:val="tx1"/>
            </w14:solidFill>
          </w14:textFill>
        </w:rPr>
      </w:pPr>
    </w:p>
    <w:p>
      <w:pPr>
        <w:spacing w:before="312" w:line="500" w:lineRule="atLeast"/>
        <w:jc w:val="center"/>
        <w:rPr>
          <w:color w:val="000000" w:themeColor="text1"/>
          <w14:textFill>
            <w14:solidFill>
              <w14:schemeClr w14:val="tx1"/>
            </w14:solidFill>
          </w14:textFill>
        </w:rPr>
      </w:pPr>
    </w:p>
    <w:p>
      <w:pPr>
        <w:spacing w:before="312" w:line="500" w:lineRule="atLeast"/>
        <w:jc w:val="center"/>
        <w:rPr>
          <w:color w:val="000000" w:themeColor="text1"/>
          <w14:textFill>
            <w14:solidFill>
              <w14:schemeClr w14:val="tx1"/>
            </w14:solidFill>
          </w14:textFill>
        </w:rPr>
      </w:pPr>
    </w:p>
    <w:p>
      <w:pPr>
        <w:spacing w:before="240" w:line="500" w:lineRule="atLeast"/>
        <w:jc w:val="center"/>
        <w:rPr>
          <w:color w:val="000000" w:themeColor="text1"/>
          <w14:textFill>
            <w14:solidFill>
              <w14:schemeClr w14:val="tx1"/>
            </w14:solidFill>
          </w14:textFill>
        </w:rPr>
      </w:pPr>
    </w:p>
    <w:p>
      <w:pPr>
        <w:spacing w:before="240" w:line="500" w:lineRule="atLeast"/>
        <w:jc w:val="center"/>
        <w:rPr>
          <w:color w:val="000000" w:themeColor="text1"/>
          <w:sz w:val="30"/>
          <w14:textFill>
            <w14:solidFill>
              <w14:schemeClr w14:val="tx1"/>
            </w14:solidFill>
          </w14:textFill>
        </w:rPr>
      </w:pPr>
      <w:r>
        <w:rPr>
          <w:color w:val="000000" w:themeColor="text1"/>
          <w:sz w:val="30"/>
          <w14:textFill>
            <w14:solidFill>
              <w14:schemeClr w14:val="tx1"/>
            </w14:solidFill>
          </w14:textFill>
        </w:rPr>
        <w:t>编制日期：二〇一</w:t>
      </w:r>
      <w:r>
        <w:rPr>
          <w:rFonts w:hint="eastAsia"/>
          <w:color w:val="000000" w:themeColor="text1"/>
          <w:sz w:val="30"/>
          <w14:textFill>
            <w14:solidFill>
              <w14:schemeClr w14:val="tx1"/>
            </w14:solidFill>
          </w14:textFill>
        </w:rPr>
        <w:t>八</w:t>
      </w:r>
      <w:r>
        <w:rPr>
          <w:color w:val="000000" w:themeColor="text1"/>
          <w:sz w:val="30"/>
          <w14:textFill>
            <w14:solidFill>
              <w14:schemeClr w14:val="tx1"/>
            </w14:solidFill>
          </w14:textFill>
        </w:rPr>
        <w:t>年</w:t>
      </w:r>
      <w:r>
        <w:rPr>
          <w:rFonts w:hint="eastAsia"/>
          <w:color w:val="000000" w:themeColor="text1"/>
          <w:sz w:val="30"/>
          <w14:textFill>
            <w14:solidFill>
              <w14:schemeClr w14:val="tx1"/>
            </w14:solidFill>
          </w14:textFill>
        </w:rPr>
        <w:t>九</w:t>
      </w:r>
      <w:r>
        <w:rPr>
          <w:color w:val="000000" w:themeColor="text1"/>
          <w:sz w:val="30"/>
          <w14:textFill>
            <w14:solidFill>
              <w14:schemeClr w14:val="tx1"/>
            </w14:solidFill>
          </w14:textFill>
        </w:rPr>
        <w:t>月</w:t>
      </w:r>
    </w:p>
    <w:p>
      <w:pPr>
        <w:spacing w:before="240" w:line="500" w:lineRule="atLeast"/>
        <w:jc w:val="center"/>
        <w:rPr>
          <w:color w:val="000000" w:themeColor="text1"/>
          <w:sz w:val="30"/>
          <w14:textFill>
            <w14:solidFill>
              <w14:schemeClr w14:val="tx1"/>
            </w14:solidFill>
          </w14:textFill>
        </w:rPr>
      </w:pPr>
      <w:r>
        <w:rPr>
          <w:color w:val="000000" w:themeColor="text1"/>
          <w:sz w:val="30"/>
          <w14:textFill>
            <w14:solidFill>
              <w14:schemeClr w14:val="tx1"/>
            </w14:solidFill>
          </w14:textFill>
        </w:rPr>
        <w:t>国家环境保护部制</w:t>
      </w:r>
    </w:p>
    <w:p>
      <w:pPr>
        <w:spacing w:before="240" w:line="500" w:lineRule="atLeast"/>
        <w:jc w:val="center"/>
        <w:rPr>
          <w:color w:val="000000" w:themeColor="text1"/>
          <w:sz w:val="30"/>
          <w14:textFill>
            <w14:solidFill>
              <w14:schemeClr w14:val="tx1"/>
            </w14:solidFill>
          </w14:textFill>
        </w:rPr>
      </w:pPr>
    </w:p>
    <w:p>
      <w:pPr>
        <w:spacing w:before="240" w:line="500" w:lineRule="atLeast"/>
        <w:jc w:val="center"/>
        <w:rPr>
          <w:b/>
          <w:color w:val="000000" w:themeColor="text1"/>
          <w:sz w:val="30"/>
          <w14:textFill>
            <w14:solidFill>
              <w14:schemeClr w14:val="tx1"/>
            </w14:solidFill>
          </w14:textFill>
        </w:rPr>
        <w:sectPr>
          <w:headerReference r:id="rId4" w:type="first"/>
          <w:headerReference r:id="rId3" w:type="default"/>
          <w:footerReference r:id="rId5" w:type="default"/>
          <w:footerReference r:id="rId6" w:type="even"/>
          <w:pgSz w:w="11907" w:h="16840"/>
          <w:pgMar w:top="1440" w:right="1797" w:bottom="1440" w:left="1797" w:header="851" w:footer="992" w:gutter="0"/>
          <w:pgBorders>
            <w:top w:val="none" w:sz="0" w:space="0"/>
            <w:left w:val="none" w:sz="0" w:space="0"/>
            <w:bottom w:val="none" w:sz="0" w:space="0"/>
            <w:right w:val="none" w:sz="0" w:space="0"/>
          </w:pgBorders>
          <w:pgNumType w:start="1"/>
          <w:cols w:space="720" w:num="1"/>
          <w:titlePg/>
          <w:docGrid w:type="lines" w:linePitch="312" w:charSpace="0"/>
        </w:sectPr>
      </w:pPr>
    </w:p>
    <w:p>
      <w:pPr>
        <w:spacing w:before="240" w:line="500" w:lineRule="atLeast"/>
        <w:jc w:val="center"/>
        <w:rPr>
          <w:b/>
          <w:color w:val="000000" w:themeColor="text1"/>
          <w:sz w:val="30"/>
          <w14:textFill>
            <w14:solidFill>
              <w14:schemeClr w14:val="tx1"/>
            </w14:solidFill>
          </w14:textFill>
        </w:rPr>
        <w:sectPr>
          <w:pgSz w:w="11907" w:h="16840"/>
          <w:pgMar w:top="1440" w:right="1797" w:bottom="1440" w:left="1797" w:header="851" w:footer="992" w:gutter="0"/>
          <w:pgBorders>
            <w:top w:val="none" w:sz="0" w:space="0"/>
            <w:left w:val="none" w:sz="0" w:space="0"/>
            <w:bottom w:val="none" w:sz="0" w:space="0"/>
            <w:right w:val="none" w:sz="0" w:space="0"/>
          </w:pgBorders>
          <w:pgNumType w:start="1"/>
          <w:cols w:space="720" w:num="1"/>
          <w:titlePg/>
          <w:docGrid w:type="lines" w:linePitch="312" w:charSpace="0"/>
        </w:sectPr>
      </w:pPr>
    </w:p>
    <w:p>
      <w:pPr>
        <w:spacing w:before="240" w:line="500" w:lineRule="atLeast"/>
        <w:jc w:val="center"/>
        <w:rPr>
          <w:b/>
          <w:color w:val="000000" w:themeColor="text1"/>
          <w:sz w:val="30"/>
          <w14:textFill>
            <w14:solidFill>
              <w14:schemeClr w14:val="tx1"/>
            </w14:solidFill>
          </w14:textFill>
        </w:rPr>
      </w:pPr>
      <w:r>
        <w:rPr>
          <w:b/>
          <w:color w:val="000000" w:themeColor="text1"/>
          <w:sz w:val="30"/>
          <w14:textFill>
            <w14:solidFill>
              <w14:schemeClr w14:val="tx1"/>
            </w14:solidFill>
          </w14:textFill>
        </w:rPr>
        <w:t>《建设项目环境影响报告表》编制说明</w:t>
      </w:r>
    </w:p>
    <w:p>
      <w:pPr>
        <w:spacing w:line="360" w:lineRule="auto"/>
        <w:ind w:hanging="525"/>
        <w:jc w:val="left"/>
        <w:rPr>
          <w:color w:val="000000" w:themeColor="text1"/>
          <w:sz w:val="28"/>
          <w:szCs w:val="28"/>
          <w14:textFill>
            <w14:solidFill>
              <w14:schemeClr w14:val="tx1"/>
            </w14:solidFill>
          </w14:textFill>
        </w:rPr>
      </w:pPr>
      <w:r>
        <w:rPr>
          <w:color w:val="000000" w:themeColor="text1"/>
          <w:sz w:val="24"/>
          <w14:textFill>
            <w14:solidFill>
              <w14:schemeClr w14:val="tx1"/>
            </w14:solidFill>
          </w14:textFill>
        </w:rPr>
        <w:t xml:space="preserve">        </w:t>
      </w:r>
      <w:r>
        <w:rPr>
          <w:color w:val="000000" w:themeColor="text1"/>
          <w:sz w:val="28"/>
          <w:szCs w:val="28"/>
          <w14:textFill>
            <w14:solidFill>
              <w14:schemeClr w14:val="tx1"/>
            </w14:solidFill>
          </w14:textFill>
        </w:rPr>
        <w:t>《建设项目环境影响报告表》编制由具有从事环境影响评价工作资质的单位编制。</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1、项目名称——指项目立项批复时的名称，应不超过30个字（两个英文字段作一个汉字）。</w:t>
      </w:r>
    </w:p>
    <w:p>
      <w:pPr>
        <w:spacing w:line="360" w:lineRule="auto"/>
        <w:ind w:firstLine="560" w:firstLineChars="200"/>
        <w:jc w:val="left"/>
        <w:rPr>
          <w:rFonts w:hint="eastAsia" w:eastAsia="宋体"/>
          <w:color w:val="000000" w:themeColor="text1"/>
          <w:sz w:val="28"/>
          <w:szCs w:val="28"/>
          <w:lang w:val="en-US" w:eastAsia="zh-CN"/>
          <w14:textFill>
            <w14:solidFill>
              <w14:schemeClr w14:val="tx1"/>
            </w14:solidFill>
          </w14:textFill>
        </w:rPr>
      </w:pPr>
      <w:r>
        <w:rPr>
          <w:color w:val="000000" w:themeColor="text1"/>
          <w:sz w:val="28"/>
          <w:szCs w:val="28"/>
          <w14:textFill>
            <w14:solidFill>
              <w14:schemeClr w14:val="tx1"/>
            </w14:solidFill>
          </w14:textFill>
        </w:rPr>
        <w:t>2、建设地点——指项目所在地详细地址，公路、铁路应填写起止地点。</w:t>
      </w:r>
      <w:r>
        <w:rPr>
          <w:rFonts w:hint="eastAsia"/>
          <w:color w:val="000000" w:themeColor="text1"/>
          <w:sz w:val="28"/>
          <w:szCs w:val="28"/>
          <w:lang w:val="en-US" w:eastAsia="zh-CN"/>
          <w14:textFill>
            <w14:solidFill>
              <w14:schemeClr w14:val="tx1"/>
            </w14:solidFill>
          </w14:textFill>
        </w:rPr>
        <w:t xml:space="preserve">                                                                                                                                                                                                                                                                                                                                                                                                                                                                                                                                                                                                                                                                                                                                                                                                                                                                                                                                                                                                                                                                                                                                                                                                                                                                                                                                                                                                                                                                                                                                      </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3、行业类别——按国标填写。</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4、总投资——指项目投资总额。</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5、主要环境保护目标——指项目区周围一定范围内集中居民住宅区、学校、医院、保护文物、风景名胜区、水源地和生态敏感点等，应尽可能给出保护目标、性质、规模和距厂界距离等。</w:t>
      </w:r>
    </w:p>
    <w:p>
      <w:pPr>
        <w:spacing w:line="360" w:lineRule="auto"/>
        <w:ind w:firstLine="560" w:firstLineChars="200"/>
        <w:jc w:val="left"/>
        <w:rPr>
          <w:rFonts w:hint="eastAsia" w:eastAsia="宋体"/>
          <w:color w:val="000000" w:themeColor="text1"/>
          <w:sz w:val="28"/>
          <w:szCs w:val="28"/>
          <w:lang w:val="en-US" w:eastAsia="zh-CN"/>
          <w14:textFill>
            <w14:solidFill>
              <w14:schemeClr w14:val="tx1"/>
            </w14:solidFill>
          </w14:textFill>
        </w:rPr>
      </w:pPr>
      <w:r>
        <w:rPr>
          <w:color w:val="000000" w:themeColor="text1"/>
          <w:sz w:val="28"/>
          <w:szCs w:val="28"/>
          <w14:textFill>
            <w14:solidFill>
              <w14:schemeClr w14:val="tx1"/>
            </w14:solidFill>
          </w14:textFill>
        </w:rPr>
        <w:t>6、结论与建议——给出本项目清洁生产、达标排放和总量控制的分析结论，确定污染防治措施的有效性，说明本项目对环境造成的影响，给出建设项目环境可行性的明确结论。同时提出减少环境影响的其他建议。</w:t>
      </w:r>
      <w:r>
        <w:rPr>
          <w:rFonts w:hint="eastAsia"/>
          <w:color w:val="000000" w:themeColor="text1"/>
          <w:sz w:val="28"/>
          <w:szCs w:val="28"/>
          <w:lang w:val="en-US" w:eastAsia="zh-CN"/>
          <w14:textFill>
            <w14:solidFill>
              <w14:schemeClr w14:val="tx1"/>
            </w14:solidFill>
          </w14:textFill>
        </w:rPr>
        <w:t xml:space="preserve"> </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7、预审意见——由行业主管部门填写答复意见，无主管部门项目，可不填写。</w:t>
      </w:r>
    </w:p>
    <w:p>
      <w:pPr>
        <w:spacing w:line="360" w:lineRule="auto"/>
        <w:ind w:firstLine="560" w:firstLineChars="200"/>
        <w:jc w:val="left"/>
        <w:rPr>
          <w:color w:val="000000" w:themeColor="text1"/>
          <w:sz w:val="24"/>
          <w14:textFill>
            <w14:solidFill>
              <w14:schemeClr w14:val="tx1"/>
            </w14:solidFill>
          </w14:textFill>
        </w:rPr>
        <w:sectPr>
          <w:pgSz w:w="11907" w:h="16840"/>
          <w:pgMar w:top="1440" w:right="1797" w:bottom="1440" w:left="1797" w:header="851" w:footer="992" w:gutter="0"/>
          <w:pgBorders>
            <w:top w:val="none" w:sz="0" w:space="0"/>
            <w:left w:val="none" w:sz="0" w:space="0"/>
            <w:bottom w:val="none" w:sz="0" w:space="0"/>
            <w:right w:val="none" w:sz="0" w:space="0"/>
          </w:pgBorders>
          <w:pgNumType w:start="1"/>
          <w:cols w:space="720" w:num="1"/>
          <w:titlePg/>
          <w:docGrid w:type="lines" w:linePitch="312" w:charSpace="0"/>
        </w:sectPr>
      </w:pPr>
      <w:r>
        <w:rPr>
          <w:color w:val="000000" w:themeColor="text1"/>
          <w:sz w:val="28"/>
          <w:szCs w:val="28"/>
          <w14:textFill>
            <w14:solidFill>
              <w14:schemeClr w14:val="tx1"/>
            </w14:solidFill>
          </w14:textFill>
        </w:rPr>
        <w:t>8、审批意见——由负责审批该项目的环境保护行政主管部门批复。</w:t>
      </w:r>
    </w:p>
    <w:p>
      <w:pPr>
        <w:pStyle w:val="3"/>
        <w:jc w:val="both"/>
        <w:rPr>
          <w:color w:val="000000" w:themeColor="text1"/>
          <w14:textFill>
            <w14:solidFill>
              <w14:schemeClr w14:val="tx1"/>
            </w14:solidFill>
          </w14:textFill>
        </w:rPr>
        <w:sectPr>
          <w:footerReference r:id="rId7" w:type="default"/>
          <w:pgSz w:w="11907" w:h="16840"/>
          <w:pgMar w:top="1440" w:right="1797" w:bottom="1440" w:left="1797"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pStyle w:val="3"/>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建设项目基本情况</w:t>
      </w:r>
    </w:p>
    <w:tbl>
      <w:tblPr>
        <w:tblStyle w:val="50"/>
        <w:tblW w:w="852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38"/>
        <w:gridCol w:w="1290"/>
        <w:gridCol w:w="690"/>
        <w:gridCol w:w="1074"/>
        <w:gridCol w:w="512"/>
        <w:gridCol w:w="319"/>
        <w:gridCol w:w="285"/>
        <w:gridCol w:w="434"/>
        <w:gridCol w:w="668"/>
        <w:gridCol w:w="878"/>
        <w:gridCol w:w="84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38" w:type="dxa"/>
            <w:tcBorders>
              <w:top w:val="single" w:color="auto" w:sz="12" w:space="0"/>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项目名称</w:t>
            </w:r>
          </w:p>
        </w:tc>
        <w:tc>
          <w:tcPr>
            <w:tcW w:w="6991" w:type="dxa"/>
            <w:gridSpan w:val="10"/>
            <w:tcBorders>
              <w:top w:val="single" w:color="auto" w:sz="12" w:space="0"/>
              <w:right w:val="single" w:color="auto" w:sz="12" w:space="0"/>
            </w:tcBorders>
            <w:vAlign w:val="center"/>
          </w:tcPr>
          <w:p>
            <w:pPr>
              <w:keepNext w:val="0"/>
              <w:keepLines w:val="0"/>
              <w:suppressLineNumbers w:val="0"/>
              <w:topLinePunct/>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商品砼及沥青混凝土搅拌站项目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建设单位</w:t>
            </w:r>
          </w:p>
        </w:tc>
        <w:tc>
          <w:tcPr>
            <w:tcW w:w="6991" w:type="dxa"/>
            <w:gridSpan w:val="10"/>
            <w:tcBorders>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陕西固基实业有限公司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法人代表</w:t>
            </w:r>
          </w:p>
        </w:tc>
        <w:tc>
          <w:tcPr>
            <w:tcW w:w="1980" w:type="dxa"/>
            <w:gridSpan w:val="2"/>
            <w:vAlign w:val="center"/>
          </w:tcPr>
          <w:p>
            <w:pPr>
              <w:keepNext w:val="0"/>
              <w:keepLines w:val="0"/>
              <w:suppressLineNumbers w:val="0"/>
              <w:spacing w:before="0" w:beforeAutospacing="0" w:after="0" w:afterAutospacing="0" w:line="360" w:lineRule="auto"/>
              <w:ind w:left="-105" w:leftChars="-50" w:right="0" w:firstLine="360" w:firstLineChars="15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赵士波</w:t>
            </w:r>
          </w:p>
        </w:tc>
        <w:tc>
          <w:tcPr>
            <w:tcW w:w="1586" w:type="dxa"/>
            <w:gridSpan w:val="2"/>
            <w:vAlign w:val="center"/>
          </w:tcPr>
          <w:p>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联系人</w:t>
            </w:r>
          </w:p>
        </w:tc>
        <w:tc>
          <w:tcPr>
            <w:tcW w:w="3425" w:type="dxa"/>
            <w:gridSpan w:val="6"/>
            <w:tcBorders>
              <w:right w:val="single" w:color="auto" w:sz="12" w:space="0"/>
            </w:tcBorders>
            <w:vAlign w:val="center"/>
          </w:tcPr>
          <w:p>
            <w:pPr>
              <w:keepNext w:val="0"/>
              <w:keepLines w:val="0"/>
              <w:suppressLineNumbers w:val="0"/>
              <w:spacing w:before="0" w:beforeAutospacing="0" w:after="0" w:afterAutospacing="0" w:line="360" w:lineRule="auto"/>
              <w:ind w:left="-105" w:leftChars="-50" w:right="0" w:firstLine="360" w:firstLineChars="15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吴波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通讯地址</w:t>
            </w:r>
          </w:p>
        </w:tc>
        <w:tc>
          <w:tcPr>
            <w:tcW w:w="6991" w:type="dxa"/>
            <w:gridSpan w:val="10"/>
            <w:tcBorders>
              <w:right w:val="single" w:color="auto" w:sz="12"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陕西省西咸新区空港新城第五大道与福银高速交汇处西北角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联系电话</w:t>
            </w:r>
          </w:p>
        </w:tc>
        <w:tc>
          <w:tcPr>
            <w:tcW w:w="1980" w:type="dxa"/>
            <w:gridSpan w:val="2"/>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18609202027</w:t>
            </w:r>
          </w:p>
        </w:tc>
        <w:tc>
          <w:tcPr>
            <w:tcW w:w="1074" w:type="dxa"/>
            <w:vAlign w:val="center"/>
          </w:tcPr>
          <w:p>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传真</w:t>
            </w:r>
          </w:p>
        </w:tc>
        <w:tc>
          <w:tcPr>
            <w:tcW w:w="831" w:type="dxa"/>
            <w:gridSpan w:val="2"/>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1387" w:type="dxa"/>
            <w:gridSpan w:val="3"/>
            <w:vAlign w:val="center"/>
          </w:tcPr>
          <w:p>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邮政编码</w:t>
            </w:r>
          </w:p>
        </w:tc>
        <w:tc>
          <w:tcPr>
            <w:tcW w:w="1719" w:type="dxa"/>
            <w:gridSpan w:val="2"/>
            <w:tcBorders>
              <w:right w:val="single" w:color="auto" w:sz="12" w:space="0"/>
            </w:tcBorders>
            <w:vAlign w:val="center"/>
          </w:tcPr>
          <w:p>
            <w:pPr>
              <w:keepNext w:val="0"/>
              <w:keepLines w:val="0"/>
              <w:suppressLineNumbers w:val="0"/>
              <w:spacing w:before="0" w:beforeAutospacing="0" w:after="0" w:afterAutospacing="0" w:line="360" w:lineRule="auto"/>
              <w:ind w:left="-105" w:leftChars="-50" w:right="0" w:firstLine="360" w:firstLineChars="15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710082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39" w:hRule="atLeast"/>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建设地点</w:t>
            </w:r>
          </w:p>
        </w:tc>
        <w:tc>
          <w:tcPr>
            <w:tcW w:w="6991" w:type="dxa"/>
            <w:gridSpan w:val="10"/>
            <w:tcBorders>
              <w:right w:val="single" w:color="auto" w:sz="12"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西咸新区空港新城自贸大道以东，元平路北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53" w:hRule="atLeast"/>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立项审批部门</w:t>
            </w:r>
          </w:p>
        </w:tc>
        <w:tc>
          <w:tcPr>
            <w:tcW w:w="3054" w:type="dxa"/>
            <w:gridSpan w:val="3"/>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陕西省西咸新区空港新城改革创新发展局</w:t>
            </w:r>
          </w:p>
        </w:tc>
        <w:tc>
          <w:tcPr>
            <w:tcW w:w="1116" w:type="dxa"/>
            <w:gridSpan w:val="3"/>
            <w:vAlign w:val="center"/>
          </w:tcPr>
          <w:p>
            <w:pPr>
              <w:keepNext w:val="0"/>
              <w:keepLines w:val="0"/>
              <w:suppressLineNumbers w:val="0"/>
              <w:spacing w:before="0" w:beforeAutospacing="0" w:after="0" w:afterAutospacing="0" w:line="420" w:lineRule="exact"/>
              <w:ind w:left="0" w:right="0"/>
              <w:jc w:val="center"/>
              <w:rPr>
                <w:rFonts w:hint="default" w:ascii="Times New Roman" w:hAnsi="Times New Roman" w:eastAsia="楷体" w:cs="Times New Roman"/>
                <w:b/>
                <w:color w:val="000000" w:themeColor="text1"/>
                <w:sz w:val="28"/>
                <w:szCs w:val="28"/>
                <w14:textFill>
                  <w14:solidFill>
                    <w14:schemeClr w14:val="tx1"/>
                  </w14:solidFill>
                </w14:textFill>
              </w:rPr>
            </w:pPr>
            <w:r>
              <w:rPr>
                <w:rFonts w:hint="default" w:ascii="Times New Roman" w:hAnsi="Times New Roman" w:eastAsia="楷体" w:cs="Times New Roman"/>
                <w:b/>
                <w:color w:val="000000" w:themeColor="text1"/>
                <w:sz w:val="28"/>
                <w:szCs w:val="28"/>
                <w14:textFill>
                  <w14:solidFill>
                    <w14:schemeClr w14:val="tx1"/>
                  </w14:solidFill>
                </w14:textFill>
              </w:rPr>
              <w:t>批准</w:t>
            </w:r>
          </w:p>
          <w:p>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eastAsia="楷体" w:cs="Times New Roman"/>
                <w:b/>
                <w:color w:val="000000" w:themeColor="text1"/>
                <w:sz w:val="28"/>
                <w:szCs w:val="28"/>
                <w14:textFill>
                  <w14:solidFill>
                    <w14:schemeClr w14:val="tx1"/>
                  </w14:solidFill>
                </w14:textFill>
              </w:rPr>
              <w:t>文号</w:t>
            </w:r>
          </w:p>
        </w:tc>
        <w:tc>
          <w:tcPr>
            <w:tcW w:w="2821" w:type="dxa"/>
            <w:gridSpan w:val="4"/>
            <w:tcBorders>
              <w:right w:val="single" w:color="auto" w:sz="12"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空港改创发【2017】11号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5" w:hRule="atLeast"/>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建设性质</w:t>
            </w: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√新建□改扩建□技改</w:t>
            </w:r>
          </w:p>
        </w:tc>
        <w:tc>
          <w:tcPr>
            <w:tcW w:w="1550" w:type="dxa"/>
            <w:gridSpan w:val="4"/>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行业类别</w:t>
            </w:r>
          </w:p>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及代码</w:t>
            </w:r>
          </w:p>
        </w:tc>
        <w:tc>
          <w:tcPr>
            <w:tcW w:w="2387" w:type="dxa"/>
            <w:gridSpan w:val="3"/>
            <w:tcBorders>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C</w:t>
            </w:r>
            <w:r>
              <w:rPr>
                <w:rFonts w:hint="default" w:ascii="Times New Roman" w:hAnsi="Times New Roman" w:cs="Times New Roman"/>
                <w:color w:val="000000" w:themeColor="text1"/>
                <w:sz w:val="24"/>
                <w:lang w:val="en-US" w:eastAsia="zh-CN"/>
                <w14:textFill>
                  <w14:solidFill>
                    <w14:schemeClr w14:val="tx1"/>
                  </w14:solidFill>
                </w14:textFill>
              </w:rPr>
              <w:t>3099</w:t>
            </w:r>
            <w:r>
              <w:rPr>
                <w:rFonts w:hint="default" w:ascii="Times New Roman" w:hAnsi="Times New Roman" w:cs="Times New Roman"/>
                <w:color w:val="000000" w:themeColor="text1"/>
                <w:sz w:val="24"/>
                <w14:textFill>
                  <w14:solidFill>
                    <w14:schemeClr w14:val="tx1"/>
                  </w14:solidFill>
                </w14:textFill>
              </w:rPr>
              <w:t>其他非金属矿物制品制造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88" w:hRule="atLeast"/>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占地面积</w:t>
            </w:r>
          </w:p>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(平方米)</w:t>
            </w:r>
          </w:p>
        </w:tc>
        <w:tc>
          <w:tcPr>
            <w:tcW w:w="129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5.07万</w:t>
            </w:r>
          </w:p>
        </w:tc>
        <w:tc>
          <w:tcPr>
            <w:tcW w:w="1764" w:type="dxa"/>
            <w:gridSpan w:val="2"/>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绿化面积</w:t>
            </w:r>
          </w:p>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(平方米)</w:t>
            </w:r>
          </w:p>
        </w:tc>
        <w:tc>
          <w:tcPr>
            <w:tcW w:w="1116" w:type="dxa"/>
            <w:gridSpan w:val="3"/>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pacing w:val="-2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6080</w:t>
            </w:r>
          </w:p>
        </w:tc>
        <w:tc>
          <w:tcPr>
            <w:tcW w:w="1980" w:type="dxa"/>
            <w:gridSpan w:val="3"/>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绿化率%</w:t>
            </w:r>
          </w:p>
        </w:tc>
        <w:tc>
          <w:tcPr>
            <w:tcW w:w="841" w:type="dxa"/>
            <w:tcBorders>
              <w:left w:val="single" w:color="auto" w:sz="4"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总投资</w:t>
            </w:r>
          </w:p>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(万元)</w:t>
            </w:r>
          </w:p>
        </w:tc>
        <w:tc>
          <w:tcPr>
            <w:tcW w:w="129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23000</w:t>
            </w:r>
          </w:p>
        </w:tc>
        <w:tc>
          <w:tcPr>
            <w:tcW w:w="1764" w:type="dxa"/>
            <w:gridSpan w:val="2"/>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其中：环保投资(万元)</w:t>
            </w:r>
          </w:p>
        </w:tc>
        <w:tc>
          <w:tcPr>
            <w:tcW w:w="1116" w:type="dxa"/>
            <w:gridSpan w:val="3"/>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162.4</w:t>
            </w:r>
          </w:p>
        </w:tc>
        <w:tc>
          <w:tcPr>
            <w:tcW w:w="1980" w:type="dxa"/>
            <w:gridSpan w:val="3"/>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eastAsia="楷体" w:cs="Times New Roman"/>
                <w:b/>
                <w:color w:val="000000" w:themeColor="text1"/>
                <w:sz w:val="28"/>
                <w:szCs w:val="28"/>
                <w14:textFill>
                  <w14:solidFill>
                    <w14:schemeClr w14:val="tx1"/>
                  </w14:solidFill>
                </w14:textFill>
              </w:rPr>
              <w:t>环</w:t>
            </w:r>
            <w:r>
              <w:rPr>
                <w:rFonts w:hint="default" w:ascii="Times New Roman" w:hAnsi="Times New Roman" w:eastAsia="楷体_GB2312" w:cs="Times New Roman"/>
                <w:b/>
                <w:color w:val="000000" w:themeColor="text1"/>
                <w:sz w:val="28"/>
                <w14:textFill>
                  <w14:solidFill>
                    <w14:schemeClr w14:val="tx1"/>
                  </w14:solidFill>
                </w14:textFill>
              </w:rPr>
              <w:t>保投资占总投资比例%</w:t>
            </w:r>
          </w:p>
        </w:tc>
        <w:tc>
          <w:tcPr>
            <w:tcW w:w="841" w:type="dxa"/>
            <w:tcBorders>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0.71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8" w:hRule="atLeast"/>
          <w:jc w:val="center"/>
        </w:trPr>
        <w:tc>
          <w:tcPr>
            <w:tcW w:w="1538" w:type="dxa"/>
            <w:tcBorders>
              <w:left w:val="single" w:color="auto" w:sz="12" w:space="0"/>
            </w:tcBorders>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评价经费</w:t>
            </w:r>
          </w:p>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(万元)</w:t>
            </w:r>
          </w:p>
        </w:tc>
        <w:tc>
          <w:tcPr>
            <w:tcW w:w="129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1764" w:type="dxa"/>
            <w:gridSpan w:val="2"/>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预期投产</w:t>
            </w:r>
          </w:p>
          <w:p>
            <w:pPr>
              <w:keepNext w:val="0"/>
              <w:keepLines w:val="0"/>
              <w:suppressLineNumbers w:val="0"/>
              <w:spacing w:before="0" w:beforeAutospacing="0" w:after="0" w:afterAutospacing="0" w:line="360" w:lineRule="exact"/>
              <w:ind w:left="0" w:right="0"/>
              <w:jc w:val="center"/>
              <w:rPr>
                <w:rFonts w:hint="default" w:ascii="Times New Roman" w:hAnsi="Times New Roman" w:eastAsia="楷体_GB2312" w:cs="Times New Roman"/>
                <w:b/>
                <w:color w:val="000000" w:themeColor="text1"/>
                <w:sz w:val="28"/>
                <w14:textFill>
                  <w14:solidFill>
                    <w14:schemeClr w14:val="tx1"/>
                  </w14:solidFill>
                </w14:textFill>
              </w:rPr>
            </w:pPr>
            <w:r>
              <w:rPr>
                <w:rFonts w:hint="default" w:ascii="Times New Roman" w:hAnsi="Times New Roman" w:eastAsia="楷体_GB2312" w:cs="Times New Roman"/>
                <w:b/>
                <w:color w:val="000000" w:themeColor="text1"/>
                <w:sz w:val="28"/>
                <w14:textFill>
                  <w14:solidFill>
                    <w14:schemeClr w14:val="tx1"/>
                  </w14:solidFill>
                </w14:textFill>
              </w:rPr>
              <w:t>日期</w:t>
            </w:r>
          </w:p>
        </w:tc>
        <w:tc>
          <w:tcPr>
            <w:tcW w:w="3937" w:type="dxa"/>
            <w:gridSpan w:val="7"/>
            <w:tcBorders>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2019年</w:t>
            </w: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8" w:hRule="atLeast"/>
          <w:jc w:val="center"/>
        </w:trPr>
        <w:tc>
          <w:tcPr>
            <w:tcW w:w="8529" w:type="dxa"/>
            <w:gridSpan w:val="11"/>
            <w:tcBorders>
              <w:left w:val="single" w:color="auto" w:sz="12" w:space="0"/>
              <w:bottom w:val="single" w:color="auto" w:sz="12" w:space="0"/>
              <w:right w:val="single" w:color="auto" w:sz="12" w:space="0"/>
            </w:tcBorders>
            <w:vAlign w:val="center"/>
          </w:tcPr>
          <w:p>
            <w:pPr>
              <w:keepNext w:val="0"/>
              <w:keepLines w:val="0"/>
              <w:suppressLineNumbers w:val="0"/>
              <w:spacing w:before="0" w:beforeLines="50" w:beforeAutospacing="0" w:after="0" w:afterLines="50" w:afterAutospacing="0" w:line="480" w:lineRule="exact"/>
              <w:ind w:left="3" w:right="0" w:hanging="3" w:hangingChars="1"/>
              <w:rPr>
                <w:rFonts w:hint="default" w:ascii="Times New Roman" w:hAnsi="Times New Roman" w:cs="Times New Roman"/>
                <w:color w:val="000000" w:themeColor="text1"/>
                <w:sz w:val="32"/>
                <w:szCs w:val="40"/>
                <w:lang w:val="zh-CN"/>
                <w14:textFill>
                  <w14:solidFill>
                    <w14:schemeClr w14:val="tx1"/>
                  </w14:solidFill>
                </w14:textFill>
              </w:rPr>
            </w:pPr>
            <w:r>
              <w:rPr>
                <w:rFonts w:hint="default" w:ascii="Times New Roman" w:hAnsi="Times New Roman" w:cs="Times New Roman"/>
                <w:color w:val="000000" w:themeColor="text1"/>
                <w:sz w:val="32"/>
                <w:szCs w:val="40"/>
                <w:lang w:val="zh-CN"/>
                <w14:textFill>
                  <w14:solidFill>
                    <w14:schemeClr w14:val="tx1"/>
                  </w14:solidFill>
                </w14:textFill>
              </w:rPr>
              <w:t>工程内容及规模</w:t>
            </w:r>
          </w:p>
          <w:p>
            <w:pPr>
              <w:pStyle w:val="4"/>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一、项目由来</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szCs w:val="20"/>
                <w14:textFill>
                  <w14:solidFill>
                    <w14:schemeClr w14:val="tx1"/>
                  </w14:solidFill>
                </w14:textFill>
              </w:rPr>
              <w:t>近年来，</w:t>
            </w:r>
            <w:r>
              <w:rPr>
                <w:rFonts w:hint="default" w:ascii="Times New Roman" w:hAnsi="Times New Roman" w:cs="Times New Roman"/>
                <w:color w:val="000000" w:themeColor="text1"/>
                <w14:textFill>
                  <w14:solidFill>
                    <w14:schemeClr w14:val="tx1"/>
                  </w14:solidFill>
                </w14:textFill>
              </w:rPr>
              <w:t>随着交通事业建设的发展，沥青混凝土路面由于具有表面平整、行车舒适、耐磨、环保降噪、施工周期短、养护维修简便、可回收再生等特点，越来越多地应用到公路和市政道路的建设中。随着城市道路建设规模与档次的提升，而现有供应商提供的沥青混凝土搅拌站</w:t>
            </w:r>
            <w:r>
              <w:rPr>
                <w:rFonts w:hint="default" w:ascii="Times New Roman" w:hAnsi="Times New Roman" w:cs="Times New Roman"/>
                <w:color w:val="000000" w:themeColor="text1"/>
                <w:lang w:eastAsia="zh-CN"/>
                <w14:textFill>
                  <w14:solidFill>
                    <w14:schemeClr w14:val="tx1"/>
                  </w14:solidFill>
                </w14:textFill>
              </w:rPr>
              <w:t>和商品砼</w:t>
            </w:r>
            <w:r>
              <w:rPr>
                <w:rFonts w:hint="default" w:ascii="Times New Roman" w:hAnsi="Times New Roman" w:cs="Times New Roman"/>
                <w:color w:val="000000" w:themeColor="text1"/>
                <w14:textFill>
                  <w14:solidFill>
                    <w14:schemeClr w14:val="tx1"/>
                  </w14:solidFill>
                </w14:textFill>
              </w:rPr>
              <w:t>的操作工艺和设备效率较低、污染严重已成为沥青混凝土道路工程建设的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瓶颈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因此，对建设大型环保型沥青混凝土搅拌站</w:t>
            </w:r>
            <w:r>
              <w:rPr>
                <w:rFonts w:hint="default" w:ascii="Times New Roman" w:hAnsi="Times New Roman" w:cs="Times New Roman"/>
                <w:color w:val="000000" w:themeColor="text1"/>
                <w:lang w:eastAsia="zh-CN"/>
                <w14:textFill>
                  <w14:solidFill>
                    <w14:schemeClr w14:val="tx1"/>
                  </w14:solidFill>
                </w14:textFill>
              </w:rPr>
              <w:t>和商品砼搅拌站</w:t>
            </w:r>
            <w:r>
              <w:rPr>
                <w:rFonts w:hint="default" w:ascii="Times New Roman" w:hAnsi="Times New Roman" w:cs="Times New Roman"/>
                <w:color w:val="000000" w:themeColor="text1"/>
                <w14:textFill>
                  <w14:solidFill>
                    <w14:schemeClr w14:val="tx1"/>
                  </w14:solidFill>
                </w14:textFill>
              </w:rPr>
              <w:t>已经开始形成现实的需求。本项目的沥青混凝土搅拌站</w:t>
            </w:r>
            <w:r>
              <w:rPr>
                <w:rFonts w:hint="default" w:ascii="Times New Roman" w:hAnsi="Times New Roman" w:cs="Times New Roman"/>
                <w:color w:val="000000" w:themeColor="text1"/>
                <w:lang w:eastAsia="zh-CN"/>
                <w14:textFill>
                  <w14:solidFill>
                    <w14:schemeClr w14:val="tx1"/>
                  </w14:solidFill>
                </w14:textFill>
              </w:rPr>
              <w:t>和商品砼搅拌站</w:t>
            </w:r>
            <w:r>
              <w:rPr>
                <w:rFonts w:hint="default" w:ascii="Times New Roman" w:hAnsi="Times New Roman" w:cs="Times New Roman"/>
                <w:color w:val="000000" w:themeColor="text1"/>
                <w14:textFill>
                  <w14:solidFill>
                    <w14:schemeClr w14:val="tx1"/>
                  </w14:solidFill>
                </w14:textFill>
              </w:rPr>
              <w:t>项目将采用先进设备，进出</w:t>
            </w:r>
            <w:r>
              <w:rPr>
                <w:rFonts w:hint="default" w:ascii="Times New Roman" w:hAnsi="Times New Roman" w:cs="Times New Roman"/>
                <w:color w:val="000000" w:themeColor="text1"/>
                <w14:textFill>
                  <w14:solidFill>
                    <w14:schemeClr w14:val="tx1"/>
                  </w14:solidFill>
                </w14:textFill>
              </w:rPr>
              <w:pict>
                <v:shape id="_x0000_s2336" o:spid="_x0000_s2336" o:spt="75" alt="说明: 38" type="#_x0000_t75" style="position:absolute;left:0pt;margin-left:363pt;margin-top:795pt;height:45pt;width:47pt;z-index:-1024;mso-width-relative:page;mso-height-relative:page;" filled="f" o:preferrelative="t" stroked="f" coordsize="21600,21600">
                  <v:path/>
                  <v:fill on="f" focussize="0,0"/>
                  <v:stroke on="f" joinstyle="miter"/>
                  <v:imagedata r:id="rId11" o:title="38"/>
                  <o:lock v:ext="edit" aspectratio="t"/>
                  <w10:anchorlock/>
                </v:shape>
              </w:pict>
            </w:r>
            <w:r>
              <w:rPr>
                <w:rFonts w:hint="default" w:ascii="Times New Roman" w:hAnsi="Times New Roman" w:cs="Times New Roman"/>
                <w:color w:val="000000" w:themeColor="text1"/>
                <w14:textFill>
                  <w14:solidFill>
                    <w14:schemeClr w14:val="tx1"/>
                  </w14:solidFill>
                </w14:textFill>
              </w:rPr>
              <w:t>料、温度等全部实行电子控制和电脑操作，搅拌效率和搅拌质量高，噪声、粉尘等防治效果好，环境污染小，代表了未来混凝土发展的大趋势。</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陕西固基实业有限公司于2011年11月30日注册成立，注册资本2000万元，2012年10月16日投产运营。公司原址位于陕西西咸新区空港新城第五大道与福银高速交汇处西北角，因旧址规划土地性质由工业用地转为商业用地，需将厂址搬迁</w:t>
            </w:r>
            <w:r>
              <w:rPr>
                <w:rFonts w:hint="default" w:ascii="Times New Roman" w:hAnsi="Times New Roman" w:cs="Times New Roman"/>
                <w:color w:val="000000" w:themeColor="text1"/>
                <w:lang w:eastAsia="zh-CN"/>
                <w14:textFill>
                  <w14:solidFill>
                    <w14:schemeClr w14:val="tx1"/>
                  </w14:solidFill>
                </w14:textFill>
              </w:rPr>
              <w:t>，目前旧址尚未拆迁</w:t>
            </w:r>
            <w:r>
              <w:rPr>
                <w:rFonts w:hint="default" w:ascii="Times New Roman" w:hAnsi="Times New Roman" w:cs="Times New Roman"/>
                <w:color w:val="000000" w:themeColor="text1"/>
                <w14:textFill>
                  <w14:solidFill>
                    <w14:schemeClr w14:val="tx1"/>
                  </w14:solidFill>
                </w14:textFill>
              </w:rPr>
              <w:t>。故陕西固基实业有限公司投资</w:t>
            </w:r>
            <w:r>
              <w:rPr>
                <w:rFonts w:hint="default" w:ascii="Times New Roman" w:hAnsi="Times New Roman" w:cs="Times New Roman"/>
                <w:color w:val="000000" w:themeColor="text1"/>
                <w:lang w:eastAsia="zh-CN"/>
                <w14:textFill>
                  <w14:solidFill>
                    <w14:schemeClr w14:val="tx1"/>
                  </w14:solidFill>
                </w14:textFill>
              </w:rPr>
              <w:t>23000</w:t>
            </w:r>
            <w:r>
              <w:rPr>
                <w:rFonts w:hint="default" w:ascii="Times New Roman" w:hAnsi="Times New Roman" w:cs="Times New Roman"/>
                <w:color w:val="000000" w:themeColor="text1"/>
                <w14:textFill>
                  <w14:solidFill>
                    <w14:schemeClr w14:val="tx1"/>
                  </w14:solidFill>
                </w14:textFill>
              </w:rPr>
              <w:t>万元，于西咸新区空港新城自贸大道以东，元平路北建设商品砼及沥青混凝土搅拌站项目。</w:t>
            </w:r>
          </w:p>
          <w:p>
            <w:pPr>
              <w:pStyle w:val="4"/>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二、分析判定相关情况</w:t>
            </w:r>
          </w:p>
          <w:p>
            <w:pPr>
              <w:pStyle w:val="14"/>
              <w:keepNext w:val="0"/>
              <w:keepLines w:val="0"/>
              <w:suppressLineNumbers w:val="0"/>
              <w:spacing w:before="0" w:beforeAutospacing="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1、产业政策相符性分析</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根据国家发展和改革委员会2013年第21号令《产业结构调整指导目录(2011年本)（2013年修正）》，本项目不属于限制类和淘汰类项目。本项目已取得</w:t>
            </w:r>
            <w:r>
              <w:rPr>
                <w:rFonts w:hint="default" w:ascii="Times New Roman" w:hAnsi="Times New Roman" w:cs="Times New Roman"/>
                <w:color w:val="000000" w:themeColor="text1"/>
                <w:kern w:val="0"/>
                <w:lang w:eastAsia="zh-CN"/>
                <w14:textFill>
                  <w14:solidFill>
                    <w14:schemeClr w14:val="tx1"/>
                  </w14:solidFill>
                </w14:textFill>
              </w:rPr>
              <w:t>陕西省西咸新区空港新城改革创新发展局</w:t>
            </w:r>
            <w:r>
              <w:rPr>
                <w:rFonts w:hint="default" w:ascii="Times New Roman" w:hAnsi="Times New Roman" w:cs="Times New Roman"/>
                <w:color w:val="000000" w:themeColor="text1"/>
                <w14:textFill>
                  <w14:solidFill>
                    <w14:schemeClr w14:val="tx1"/>
                  </w14:solidFill>
                </w14:textFill>
              </w:rPr>
              <w:t>文件《</w:t>
            </w:r>
            <w:r>
              <w:rPr>
                <w:rFonts w:hint="default" w:ascii="Times New Roman" w:hAnsi="Times New Roman" w:cs="Times New Roman"/>
                <w:color w:val="000000" w:themeColor="text1"/>
                <w:lang w:eastAsia="zh-CN"/>
                <w14:textFill>
                  <w14:solidFill>
                    <w14:schemeClr w14:val="tx1"/>
                  </w14:solidFill>
                </w14:textFill>
              </w:rPr>
              <w:t>关于商品砼及沥青混凝土搅拌站项目备案确认书</w:t>
            </w:r>
            <w:r>
              <w:rPr>
                <w:rFonts w:hint="default" w:ascii="Times New Roman" w:hAnsi="Times New Roman" w:cs="Times New Roman"/>
                <w:color w:val="000000" w:themeColor="text1"/>
                <w14:textFill>
                  <w14:solidFill>
                    <w14:schemeClr w14:val="tx1"/>
                  </w14:solidFill>
                </w14:textFill>
              </w:rPr>
              <w:t>》（项目代码201</w:t>
            </w:r>
            <w:r>
              <w:rPr>
                <w:rFonts w:hint="default" w:ascii="Times New Roman" w:hAnsi="Times New Roman"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611202</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47</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03</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013376</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项目符合国家和地方产业政策。</w:t>
            </w:r>
          </w:p>
          <w:p>
            <w:pPr>
              <w:pStyle w:val="14"/>
              <w:keepNext w:val="0"/>
              <w:keepLines w:val="0"/>
              <w:suppressLineNumbers w:val="0"/>
              <w:spacing w:before="0" w:beforeAutospacing="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2、选址合理性分析</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本项目位于西咸新区空港新城自贸大道以东，元平路北，项目</w:t>
            </w:r>
            <w:r>
              <w:rPr>
                <w:rFonts w:hint="default" w:ascii="Times New Roman" w:hAnsi="Times New Roman" w:cs="Times New Roman"/>
                <w:color w:val="000000" w:themeColor="text1"/>
                <w:lang w:eastAsia="zh-CN"/>
                <w14:textFill>
                  <w14:solidFill>
                    <w14:schemeClr w14:val="tx1"/>
                  </w14:solidFill>
                </w14:textFill>
              </w:rPr>
              <w:t>用地性质</w:t>
            </w:r>
            <w:r>
              <w:rPr>
                <w:rFonts w:hint="default" w:ascii="Times New Roman" w:hAnsi="Times New Roman" w:cs="Times New Roman"/>
                <w:color w:val="000000" w:themeColor="text1"/>
                <w14:textFill>
                  <w14:solidFill>
                    <w14:schemeClr w14:val="tx1"/>
                  </w14:solidFill>
                </w14:textFill>
              </w:rPr>
              <w:t>为</w:t>
            </w:r>
            <w:r>
              <w:rPr>
                <w:rFonts w:hint="default" w:ascii="Times New Roman" w:hAnsi="Times New Roman" w:cs="Times New Roman"/>
                <w:color w:val="000000" w:themeColor="text1"/>
                <w:lang w:eastAsia="zh-CN"/>
                <w14:textFill>
                  <w14:solidFill>
                    <w14:schemeClr w14:val="tx1"/>
                  </w14:solidFill>
                </w14:textFill>
              </w:rPr>
              <w:t>工业</w:t>
            </w:r>
            <w:r>
              <w:rPr>
                <w:rFonts w:hint="default" w:ascii="Times New Roman" w:hAnsi="Times New Roman" w:cs="Times New Roman"/>
                <w:color w:val="000000" w:themeColor="text1"/>
                <w14:textFill>
                  <w14:solidFill>
                    <w14:schemeClr w14:val="tx1"/>
                  </w14:solidFill>
                </w14:textFill>
              </w:rPr>
              <w:t>用地，已于2018年8月</w:t>
            </w:r>
            <w:r>
              <w:rPr>
                <w:rFonts w:hint="default" w:ascii="Times New Roman" w:hAnsi="Times New Roman" w:cs="Times New Roman"/>
                <w:color w:val="000000" w:themeColor="text1"/>
                <w:lang w:val="en-US" w:eastAsia="zh-CN"/>
                <w14:textFill>
                  <w14:solidFill>
                    <w14:schemeClr w14:val="tx1"/>
                  </w14:solidFill>
                </w14:textFill>
              </w:rPr>
              <w:t>20</w:t>
            </w:r>
            <w:r>
              <w:rPr>
                <w:rFonts w:hint="default" w:ascii="Times New Roman" w:hAnsi="Times New Roman" w:cs="Times New Roman"/>
                <w:color w:val="000000" w:themeColor="text1"/>
                <w14:textFill>
                  <w14:solidFill>
                    <w14:schemeClr w14:val="tx1"/>
                  </w14:solidFill>
                </w14:textFill>
              </w:rPr>
              <w:t>日于</w:t>
            </w:r>
            <w:r>
              <w:rPr>
                <w:rFonts w:hint="default" w:ascii="Times New Roman" w:hAnsi="Times New Roman" w:cs="Times New Roman"/>
                <w:color w:val="000000" w:themeColor="text1"/>
                <w:lang w:eastAsia="zh-CN"/>
                <w14:textFill>
                  <w14:solidFill>
                    <w14:schemeClr w14:val="tx1"/>
                  </w14:solidFill>
                </w14:textFill>
              </w:rPr>
              <w:t>陕西省西咸新区空港新城国土资源与房屋管理局开具证明</w:t>
            </w:r>
            <w:r>
              <w:rPr>
                <w:rFonts w:hint="default" w:ascii="Times New Roman" w:hAnsi="Times New Roman" w:cs="Times New Roman"/>
                <w:color w:val="000000" w:themeColor="text1"/>
                <w14:textFill>
                  <w14:solidFill>
                    <w14:schemeClr w14:val="tx1"/>
                  </w14:solidFill>
                </w14:textFill>
              </w:rPr>
              <w:t>，见附件3。项目</w:t>
            </w:r>
            <w:r>
              <w:rPr>
                <w:rFonts w:hint="default" w:ascii="Times New Roman" w:hAnsi="Times New Roman" w:cs="Times New Roman"/>
                <w:color w:val="000000" w:themeColor="text1"/>
                <w:lang w:eastAsia="zh-CN"/>
                <w14:textFill>
                  <w14:solidFill>
                    <w14:schemeClr w14:val="tx1"/>
                  </w14:solidFill>
                </w14:textFill>
              </w:rPr>
              <w:t>西</w:t>
            </w:r>
            <w:r>
              <w:rPr>
                <w:rFonts w:hint="default" w:ascii="Times New Roman" w:hAnsi="Times New Roman" w:cs="Times New Roman"/>
                <w:color w:val="000000" w:themeColor="text1"/>
                <w14:textFill>
                  <w14:solidFill>
                    <w14:schemeClr w14:val="tx1"/>
                  </w14:solidFill>
                </w14:textFill>
              </w:rPr>
              <w:t>邻</w:t>
            </w:r>
            <w:r>
              <w:rPr>
                <w:rFonts w:hint="default" w:ascii="Times New Roman" w:hAnsi="Times New Roman" w:cs="Times New Roman"/>
                <w:color w:val="000000" w:themeColor="text1"/>
                <w:lang w:eastAsia="zh-CN"/>
                <w14:textFill>
                  <w14:solidFill>
                    <w14:schemeClr w14:val="tx1"/>
                  </w14:solidFill>
                </w14:textFill>
              </w:rPr>
              <w:t>自贸大道</w:t>
            </w:r>
            <w:r>
              <w:rPr>
                <w:rFonts w:hint="default" w:ascii="Times New Roman" w:hAnsi="Times New Roman" w:cs="Times New Roman"/>
                <w:color w:val="000000" w:themeColor="text1"/>
                <w14:textFill>
                  <w14:solidFill>
                    <w14:schemeClr w14:val="tx1"/>
                  </w14:solidFill>
                </w14:textFill>
              </w:rPr>
              <w:t>，交通便利。项目评价范围不在国家、地方规划的重点生态功能区的敏感区域内，所在地自然环境及社会环境条件较好，环境空气及声环境质量状较好，有利于项目建设。参照《公路环境保护设计规范》（JTCB04-2010）中规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搅拌场站据环境敏感点的距离不宜小于300m，并应设置在当地施工季节最小频率风向的被保护对象的上风侧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，本项目沥青混凝土搅拌站位于厂区的</w:t>
            </w:r>
            <w:r>
              <w:rPr>
                <w:rFonts w:hint="default" w:ascii="Times New Roman" w:hAnsi="Times New Roman" w:cs="Times New Roman"/>
                <w:color w:val="000000" w:themeColor="text1"/>
                <w:lang w:eastAsia="zh-CN"/>
                <w14:textFill>
                  <w14:solidFill>
                    <w14:schemeClr w14:val="tx1"/>
                  </w14:solidFill>
                </w14:textFill>
              </w:rPr>
              <w:t>中</w:t>
            </w:r>
            <w:r>
              <w:rPr>
                <w:rFonts w:hint="default" w:ascii="Times New Roman" w:hAnsi="Times New Roman" w:cs="Times New Roman"/>
                <w:color w:val="000000" w:themeColor="text1"/>
                <w14:textFill>
                  <w14:solidFill>
                    <w14:schemeClr w14:val="tx1"/>
                  </w14:solidFill>
                </w14:textFill>
              </w:rPr>
              <w:t>部，项目距最近敏感点骆村最小距离</w:t>
            </w:r>
            <w:r>
              <w:rPr>
                <w:rFonts w:hint="default" w:ascii="Times New Roman" w:hAnsi="Times New Roman" w:cs="Times New Roman"/>
                <w:color w:val="000000" w:themeColor="text1"/>
                <w:lang w:eastAsia="zh-CN"/>
                <w14:textFill>
                  <w14:solidFill>
                    <w14:schemeClr w14:val="tx1"/>
                  </w14:solidFill>
                </w14:textFill>
              </w:rPr>
              <w:t>为</w:t>
            </w:r>
            <w:r>
              <w:rPr>
                <w:rFonts w:hint="default" w:ascii="Times New Roman" w:hAnsi="Times New Roman" w:cs="Times New Roman"/>
                <w:color w:val="000000" w:themeColor="text1"/>
                <w14:textFill>
                  <w14:solidFill>
                    <w14:schemeClr w14:val="tx1"/>
                  </w14:solidFill>
                </w14:textFill>
              </w:rPr>
              <w:t>400</w:t>
            </w:r>
            <w:r>
              <w:rPr>
                <w:rFonts w:hint="default" w:ascii="Times New Roman" w:hAnsi="Times New Roman" w:cs="Times New Roman"/>
                <w:color w:val="000000" w:themeColor="text1"/>
                <w:lang w:val="en-US" w:eastAsia="zh-CN"/>
                <w14:textFill>
                  <w14:solidFill>
                    <w14:schemeClr w14:val="tx1"/>
                  </w14:solidFill>
                </w14:textFill>
              </w:rPr>
              <w:t>m</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大于300m</w:t>
            </w:r>
            <w:r>
              <w:rPr>
                <w:rFonts w:hint="default" w:ascii="Times New Roman" w:hAnsi="Times New Roman" w:cs="Times New Roman"/>
                <w:color w:val="000000" w:themeColor="text1"/>
                <w:lang w:eastAsia="zh-CN"/>
                <w14:textFill>
                  <w14:solidFill>
                    <w14:schemeClr w14:val="tx1"/>
                  </w14:solidFill>
                </w14:textFill>
              </w:rPr>
              <w:t>要求</w:t>
            </w:r>
            <w:r>
              <w:rPr>
                <w:rFonts w:hint="default" w:ascii="Times New Roman" w:hAnsi="Times New Roman" w:cs="Times New Roman"/>
                <w:color w:val="000000" w:themeColor="text1"/>
                <w14:textFill>
                  <w14:solidFill>
                    <w14:schemeClr w14:val="tx1"/>
                  </w14:solidFill>
                </w14:textFill>
              </w:rPr>
              <w:t>。 通过对项目环境影响分析，项目各项污染对周围环境及敏感点影响较小，故本项目选址合理。项目地理位置图见附图1。</w:t>
            </w:r>
          </w:p>
          <w:p>
            <w:pPr>
              <w:pStyle w:val="4"/>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三、环评委托情况</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中华人民共和国环境影响评价法》、《建设项目环境保护管理条例》及《建设项目环境影响评价分类管理名录》等规定，该项目应进行环境影响评价并编制环境影响报告表，受陕西固基实业有限公司委托，由我公司承担本项目环境影响报告表的编制工作。接受委托后，我单位组织有关技术人员对本项目进行了详细的现场踏勘、资料收集，在对有关环境现状和可能造成的环境影响进行初步分析的基础上，编制完成《商品砼及沥青混凝土搅拌站项目环境影响报告表》。</w:t>
            </w:r>
          </w:p>
          <w:p>
            <w:pPr>
              <w:pStyle w:val="4"/>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四、项目概况</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1、项目基本情况</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项目名称：商品砼及沥青混凝土搅拌站项目；</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建设性质：新建；</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建设单位：陕西固基实业有限公司；</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建设地点：西咸新区空港新城自贸大道以东，元平路北；</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项目总投资：</w:t>
            </w:r>
            <w:r>
              <w:rPr>
                <w:rFonts w:hint="default" w:ascii="Times New Roman" w:hAnsi="Times New Roman" w:cs="Times New Roman"/>
                <w:color w:val="000000" w:themeColor="text1"/>
                <w:lang w:eastAsia="zh-CN"/>
                <w14:textFill>
                  <w14:solidFill>
                    <w14:schemeClr w14:val="tx1"/>
                  </w14:solidFill>
                </w14:textFill>
              </w:rPr>
              <w:t>23000</w:t>
            </w:r>
            <w:r>
              <w:rPr>
                <w:rFonts w:hint="default" w:ascii="Times New Roman" w:hAnsi="Times New Roman" w:cs="Times New Roman"/>
                <w:color w:val="000000" w:themeColor="text1"/>
                <w14:textFill>
                  <w14:solidFill>
                    <w14:schemeClr w14:val="tx1"/>
                  </w14:solidFill>
                </w14:textFill>
              </w:rPr>
              <w:t>万元，其中环保投资为</w:t>
            </w:r>
            <w:r>
              <w:rPr>
                <w:rFonts w:hint="default" w:ascii="Times New Roman" w:hAnsi="Times New Roman" w:cs="Times New Roman"/>
                <w:color w:val="000000" w:themeColor="text1"/>
                <w:lang w:val="en-US" w:eastAsia="zh-CN"/>
                <w14:textFill>
                  <w14:solidFill>
                    <w14:schemeClr w14:val="tx1"/>
                  </w14:solidFill>
                </w14:textFill>
              </w:rPr>
              <w:t>162.4</w:t>
            </w:r>
            <w:r>
              <w:rPr>
                <w:rFonts w:hint="default" w:ascii="Times New Roman" w:hAnsi="Times New Roman" w:cs="Times New Roman"/>
                <w:color w:val="000000" w:themeColor="text1"/>
                <w14:textFill>
                  <w14:solidFill>
                    <w14:schemeClr w14:val="tx1"/>
                  </w14:solidFill>
                </w14:textFill>
              </w:rPr>
              <w:t>万元，占总投资的</w:t>
            </w:r>
            <w:r>
              <w:rPr>
                <w:rFonts w:hint="default" w:ascii="Times New Roman" w:hAnsi="Times New Roman" w:cs="Times New Roman"/>
                <w:color w:val="000000" w:themeColor="text1"/>
                <w:lang w:val="en-US" w:eastAsia="zh-CN"/>
                <w14:textFill>
                  <w14:solidFill>
                    <w14:schemeClr w14:val="tx1"/>
                  </w14:solidFill>
                </w14:textFill>
              </w:rPr>
              <w:t>0.71</w:t>
            </w:r>
            <w:r>
              <w:rPr>
                <w:rFonts w:hint="default" w:ascii="Times New Roman" w:hAnsi="Times New Roman" w:cs="Times New Roman"/>
                <w:color w:val="000000" w:themeColor="text1"/>
                <w14:textFill>
                  <w14:solidFill>
                    <w14:schemeClr w14:val="tx1"/>
                  </w14:solidFill>
                </w14:textFill>
              </w:rPr>
              <w:t>%；</w:t>
            </w:r>
          </w:p>
          <w:p>
            <w:pPr>
              <w:pStyle w:val="14"/>
              <w:keepNext w:val="0"/>
              <w:keepLines w:val="0"/>
              <w:suppressLineNumbers w:val="0"/>
              <w:spacing w:before="0" w:beforeAutospacing="0" w:afterAutospacing="0"/>
              <w:ind w:left="0" w:right="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建设规模：年产沥青混凝土30万吨，年产商品砼</w:t>
            </w:r>
            <w:r>
              <w:rPr>
                <w:rFonts w:hint="default" w:ascii="Times New Roman" w:hAnsi="Times New Roman" w:cs="Times New Roman"/>
                <w:color w:val="000000" w:themeColor="text1"/>
                <w:lang w:eastAsia="zh-CN"/>
                <w14:textFill>
                  <w14:solidFill>
                    <w14:schemeClr w14:val="tx1"/>
                  </w14:solidFill>
                </w14:textFill>
              </w:rPr>
              <w:t>90万吨。</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占地面积：</w:t>
            </w:r>
            <w:r>
              <w:rPr>
                <w:rFonts w:hint="default" w:ascii="Times New Roman" w:hAnsi="Times New Roman" w:cs="Times New Roman"/>
                <w:color w:val="000000" w:themeColor="text1"/>
                <w:lang w:eastAsia="zh-CN"/>
                <w14:textFill>
                  <w14:solidFill>
                    <w14:schemeClr w14:val="tx1"/>
                  </w14:solidFill>
                </w14:textFill>
              </w:rPr>
              <w:t>5.07万</w:t>
            </w:r>
            <w:r>
              <w:rPr>
                <w:rFonts w:hint="default" w:ascii="Times New Roman" w:hAnsi="Times New Roman" w:cs="Times New Roman"/>
                <w:color w:val="000000" w:themeColor="text1"/>
                <w14:textFill>
                  <w14:solidFill>
                    <w14:schemeClr w14:val="tx1"/>
                  </w14:solidFill>
                </w14:textFill>
              </w:rPr>
              <w:t>m</w:t>
            </w:r>
            <w:r>
              <w:rPr>
                <w:rFonts w:hint="default" w:ascii="Times New Roman" w:hAnsi="Times New Roman" w:cs="Times New Roman"/>
                <w:color w:val="000000" w:themeColor="text1"/>
                <w:vertAlign w:val="super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（76亩）。</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2、地理位置与四邻关系</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本项目选址于西咸新区空港新城自贸大道以东，元平路北，其地理坐标为东经108°43'9.24"，北纬 34°29'21.21"，项目总占地面积为</w:t>
            </w:r>
            <w:r>
              <w:rPr>
                <w:rFonts w:hint="default" w:ascii="Times New Roman" w:hAnsi="Times New Roman" w:cs="Times New Roman"/>
                <w:color w:val="000000" w:themeColor="text1"/>
                <w:lang w:eastAsia="zh-CN"/>
                <w14:textFill>
                  <w14:solidFill>
                    <w14:schemeClr w14:val="tx1"/>
                  </w14:solidFill>
                </w14:textFill>
              </w:rPr>
              <w:t>5.07万</w:t>
            </w:r>
            <w:r>
              <w:rPr>
                <w:rFonts w:hint="default" w:ascii="Times New Roman" w:hAnsi="Times New Roman" w:cs="Times New Roman"/>
                <w:color w:val="000000" w:themeColor="text1"/>
                <w14:textFill>
                  <w14:solidFill>
                    <w14:schemeClr w14:val="tx1"/>
                  </w14:solidFill>
                </w14:textFill>
              </w:rPr>
              <w:t>m</w:t>
            </w:r>
            <w:r>
              <w:rPr>
                <w:rFonts w:hint="default" w:ascii="Times New Roman" w:hAnsi="Times New Roman" w:cs="Times New Roman"/>
                <w:color w:val="000000" w:themeColor="text1"/>
                <w:vertAlign w:val="super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。项目东临农用地，南邻农用地，西邻自贸大道，北邻农用地。本项目所在地地理位置交通较为便利，具备良好的建设条件。四邻关系图见附图2。</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3、项目组成及建设内容</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本项目厂区位于西咸新区空港新城自贸大道以东，元平路北，主要建设内容为沥青</w:t>
            </w:r>
            <w:r>
              <w:rPr>
                <w:rFonts w:hint="default" w:ascii="Times New Roman" w:hAnsi="Times New Roman" w:cs="Times New Roman"/>
                <w:color w:val="000000" w:themeColor="text1"/>
                <w:lang w:eastAsia="zh-CN"/>
                <w14:textFill>
                  <w14:solidFill>
                    <w14:schemeClr w14:val="tx1"/>
                  </w14:solidFill>
                </w14:textFill>
              </w:rPr>
              <w:t>搅拌站</w:t>
            </w:r>
            <w:r>
              <w:rPr>
                <w:rFonts w:hint="default" w:ascii="Times New Roman" w:hAnsi="Times New Roman" w:cs="Times New Roman"/>
                <w:color w:val="000000" w:themeColor="text1"/>
                <w14:textFill>
                  <w14:solidFill>
                    <w14:schemeClr w14:val="tx1"/>
                  </w14:solidFill>
                </w14:textFill>
              </w:rPr>
              <w:t>、商品砼</w:t>
            </w:r>
            <w:r>
              <w:rPr>
                <w:rFonts w:hint="default" w:ascii="Times New Roman" w:hAnsi="Times New Roman" w:cs="Times New Roman"/>
                <w:color w:val="000000" w:themeColor="text1"/>
                <w:lang w:eastAsia="zh-CN"/>
                <w14:textFill>
                  <w14:solidFill>
                    <w14:schemeClr w14:val="tx1"/>
                  </w14:solidFill>
                </w14:textFill>
              </w:rPr>
              <w:t>搅拌站主体工程；原料储存区</w:t>
            </w:r>
            <w:r>
              <w:rPr>
                <w:rFonts w:hint="default" w:ascii="Times New Roman" w:hAnsi="Times New Roman" w:cs="Times New Roman"/>
                <w:color w:val="000000" w:themeColor="text1"/>
                <w14:textFill>
                  <w14:solidFill>
                    <w14:schemeClr w14:val="tx1"/>
                  </w14:solidFill>
                </w14:textFill>
              </w:rPr>
              <w:t>和办公、</w:t>
            </w:r>
            <w:r>
              <w:rPr>
                <w:rFonts w:hint="default" w:ascii="Times New Roman" w:hAnsi="Times New Roman" w:cs="Times New Roman"/>
                <w:color w:val="000000" w:themeColor="text1"/>
                <w:lang w:eastAsia="zh-CN"/>
                <w14:textFill>
                  <w14:solidFill>
                    <w14:schemeClr w14:val="tx1"/>
                  </w14:solidFill>
                </w14:textFill>
              </w:rPr>
              <w:t>餐厅、</w:t>
            </w:r>
            <w:r>
              <w:rPr>
                <w:rFonts w:hint="default" w:ascii="Times New Roman" w:hAnsi="Times New Roman" w:cs="Times New Roman"/>
                <w:color w:val="000000" w:themeColor="text1"/>
                <w14:textFill>
                  <w14:solidFill>
                    <w14:schemeClr w14:val="tx1"/>
                  </w14:solidFill>
                </w14:textFill>
              </w:rPr>
              <w:t>宿舍</w:t>
            </w:r>
            <w:r>
              <w:rPr>
                <w:rFonts w:hint="default" w:ascii="Times New Roman" w:hAnsi="Times New Roman" w:cs="Times New Roman"/>
                <w:color w:val="000000" w:themeColor="text1"/>
                <w:lang w:eastAsia="zh-CN"/>
                <w14:textFill>
                  <w14:solidFill>
                    <w14:schemeClr w14:val="tx1"/>
                  </w14:solidFill>
                </w14:textFill>
              </w:rPr>
              <w:t>、停车场、</w:t>
            </w:r>
            <w:r>
              <w:rPr>
                <w:rFonts w:hint="default" w:ascii="Times New Roman" w:hAnsi="Times New Roman" w:cs="Times New Roman"/>
                <w:color w:val="000000" w:themeColor="text1"/>
                <w14:textFill>
                  <w14:solidFill>
                    <w14:schemeClr w14:val="tx1"/>
                  </w14:solidFill>
                </w14:textFill>
              </w:rPr>
              <w:t>质检实验室等辅助设施，详见表1。</w:t>
            </w:r>
          </w:p>
          <w:p>
            <w:pPr>
              <w:pStyle w:val="12"/>
              <w:keepNext w:val="0"/>
              <w:keepLines w:val="0"/>
              <w:suppressLineNumbers w:val="0"/>
              <w:spacing w:before="0" w:beforeAutospacing="0" w:after="0" w:afterAutospacing="0"/>
              <w:ind w:left="0" w:right="0"/>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表1  建设项目组成一览表</w:t>
            </w:r>
          </w:p>
          <w:tbl>
            <w:tblPr>
              <w:tblStyle w:val="50"/>
              <w:tblW w:w="831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2"/>
              <w:gridCol w:w="532"/>
              <w:gridCol w:w="106"/>
              <w:gridCol w:w="379"/>
              <w:gridCol w:w="488"/>
              <w:gridCol w:w="675"/>
              <w:gridCol w:w="960"/>
              <w:gridCol w:w="43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82" w:type="dxa"/>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项目组成</w:t>
                  </w:r>
                </w:p>
              </w:tc>
              <w:tc>
                <w:tcPr>
                  <w:tcW w:w="7531" w:type="dxa"/>
                  <w:gridSpan w:val="7"/>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工程内容及规模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782" w:type="dxa"/>
                  <w:vMerge w:val="restart"/>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主体工程</w:t>
                  </w:r>
                </w:p>
              </w:tc>
              <w:tc>
                <w:tcPr>
                  <w:tcW w:w="532" w:type="dxa"/>
                  <w:vMerge w:val="restart"/>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沥青</w:t>
                  </w:r>
                  <w:r>
                    <w:rPr>
                      <w:rFonts w:hint="default" w:ascii="Times New Roman" w:hAnsi="Times New Roman" w:cs="Times New Roman"/>
                      <w:color w:val="000000" w:themeColor="text1"/>
                      <w:lang w:eastAsia="zh-CN"/>
                      <w14:textFill>
                        <w14:solidFill>
                          <w14:schemeClr w14:val="tx1"/>
                        </w14:solidFill>
                      </w14:textFill>
                    </w:rPr>
                    <w:t>搅拌站</w:t>
                  </w: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原料堆料仓</w:t>
                  </w:r>
                </w:p>
              </w:tc>
              <w:tc>
                <w:tcPr>
                  <w:tcW w:w="5351" w:type="dxa"/>
                  <w:gridSpan w:val="2"/>
                  <w:shd w:val="clear" w:color="auto" w:fill="auto"/>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堆料仓，占地面积</w:t>
                  </w:r>
                  <w:r>
                    <w:rPr>
                      <w:rFonts w:hint="default" w:ascii="Times New Roman" w:hAnsi="Times New Roman" w:cs="Times New Roman"/>
                      <w:color w:val="000000" w:themeColor="text1"/>
                      <w:lang w:val="en-US" w:eastAsia="zh-CN"/>
                      <w14:textFill>
                        <w14:solidFill>
                          <w14:schemeClr w14:val="tx1"/>
                        </w14:solidFill>
                      </w14:textFill>
                    </w:rPr>
                    <w:t>6473m</w:t>
                  </w:r>
                  <w:r>
                    <w:rPr>
                      <w:rFonts w:hint="default" w:ascii="Times New Roman" w:hAnsi="Times New Roman"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，高8m，位于厂区西南侧，紧邻沥青搅拌站，用于储存沥青骨料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53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搅拌</w:t>
                  </w:r>
                  <w:r>
                    <w:rPr>
                      <w:rFonts w:hint="default" w:ascii="Times New Roman" w:hAnsi="Times New Roman" w:cs="Times New Roman"/>
                      <w:color w:val="000000" w:themeColor="text1"/>
                      <w:lang w:eastAsia="zh-CN"/>
                      <w14:textFill>
                        <w14:solidFill>
                          <w14:schemeClr w14:val="tx1"/>
                        </w14:solidFill>
                      </w14:textFill>
                    </w:rPr>
                    <w:t>主楼</w:t>
                  </w:r>
                </w:p>
              </w:tc>
              <w:tc>
                <w:tcPr>
                  <w:tcW w:w="5351" w:type="dxa"/>
                  <w:gridSpan w:val="2"/>
                  <w:shd w:val="clear" w:color="auto" w:fill="auto"/>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内设搅拌器，</w:t>
                  </w:r>
                  <w:r>
                    <w:rPr>
                      <w:rFonts w:hint="default" w:ascii="Times New Roman" w:hAnsi="Times New Roman" w:cs="Times New Roman"/>
                      <w:color w:val="000000" w:themeColor="text1"/>
                      <w:lang w:eastAsia="zh-CN"/>
                      <w14:textFill>
                        <w14:solidFill>
                          <w14:schemeClr w14:val="tx1"/>
                        </w14:solidFill>
                      </w14:textFill>
                    </w:rPr>
                    <w:t>建筑面积</w:t>
                  </w:r>
                  <w:r>
                    <w:rPr>
                      <w:rFonts w:hint="default" w:ascii="Times New Roman" w:hAnsi="Times New Roman" w:cs="Times New Roman"/>
                      <w:color w:val="000000" w:themeColor="text1"/>
                      <w:lang w:val="en-US" w:eastAsia="zh-CN"/>
                      <w14:textFill>
                        <w14:solidFill>
                          <w14:schemeClr w14:val="tx1"/>
                        </w14:solidFill>
                      </w14:textFill>
                    </w:rPr>
                    <w:t>4327.24m</w:t>
                  </w:r>
                  <w:r>
                    <w:rPr>
                      <w:rFonts w:hint="default" w:ascii="Times New Roman" w:hAnsi="Times New Roman"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，高20m，1台，位于厂区中部，</w:t>
                  </w:r>
                  <w:r>
                    <w:rPr>
                      <w:rFonts w:hint="default" w:ascii="Times New Roman" w:hAnsi="Times New Roman" w:cs="Times New Roman"/>
                      <w:color w:val="000000" w:themeColor="text1"/>
                      <w14:textFill>
                        <w14:solidFill>
                          <w14:schemeClr w14:val="tx1"/>
                        </w14:solidFill>
                      </w14:textFill>
                    </w:rPr>
                    <w:t>将石油沥青、碎石、矿粉等原料按照一定的比例在拌缸中进行搅拌成成品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53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冷骨料</w:t>
                  </w:r>
                  <w:r>
                    <w:rPr>
                      <w:rFonts w:hint="default" w:ascii="Times New Roman" w:hAnsi="Times New Roman" w:cs="Times New Roman"/>
                      <w:color w:val="000000" w:themeColor="text1"/>
                      <w:lang w:eastAsia="zh-CN"/>
                      <w14:textFill>
                        <w14:solidFill>
                          <w14:schemeClr w14:val="tx1"/>
                        </w14:solidFill>
                      </w14:textFill>
                    </w:rPr>
                    <w:t>料</w:t>
                  </w:r>
                  <w:r>
                    <w:rPr>
                      <w:rFonts w:hint="default" w:ascii="Times New Roman" w:hAnsi="Times New Roman" w:cs="Times New Roman"/>
                      <w:color w:val="000000" w:themeColor="text1"/>
                      <w14:textFill>
                        <w14:solidFill>
                          <w14:schemeClr w14:val="tx1"/>
                        </w14:solidFill>
                      </w14:textFill>
                    </w:rPr>
                    <w:t>斗</w:t>
                  </w:r>
                </w:p>
              </w:tc>
              <w:tc>
                <w:tcPr>
                  <w:tcW w:w="5351" w:type="dxa"/>
                  <w:gridSpan w:val="2"/>
                  <w:shd w:val="clear" w:color="auto" w:fill="auto"/>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6个冷料仓、6台皮带给料机、宽度800mm的集料皮带输送机一套、宽度800mm的斜皮带输送机一套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53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沥青储物罐</w:t>
                  </w:r>
                </w:p>
              </w:tc>
              <w:tc>
                <w:tcPr>
                  <w:tcW w:w="5351" w:type="dxa"/>
                  <w:gridSpan w:val="2"/>
                  <w:shd w:val="clear" w:color="auto" w:fill="auto"/>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50000LSANY</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，4个，位于沥青搅拌站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53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柴油储物罐</w:t>
                  </w:r>
                </w:p>
              </w:tc>
              <w:tc>
                <w:tcPr>
                  <w:tcW w:w="5351" w:type="dxa"/>
                  <w:gridSpan w:val="2"/>
                  <w:shd w:val="clear" w:color="auto" w:fill="auto"/>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30</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000LSANY</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，1个，位于沥青搅拌站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53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LNG储物罐</w:t>
                  </w:r>
                </w:p>
              </w:tc>
              <w:tc>
                <w:tcPr>
                  <w:tcW w:w="5351" w:type="dxa"/>
                  <w:gridSpan w:val="2"/>
                  <w:shd w:val="clear" w:color="auto" w:fill="auto"/>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5</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0000LSANY</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，1个，位于沥青搅拌站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w:t>
                  </w:r>
                </w:p>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lang w:eastAsia="zh-CN"/>
                      <w14:textFill>
                        <w14:solidFill>
                          <w14:schemeClr w14:val="tx1"/>
                        </w14:solidFill>
                      </w14:textFill>
                    </w:rPr>
                  </w:pPr>
                </w:p>
              </w:tc>
              <w:tc>
                <w:tcPr>
                  <w:tcW w:w="53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粉料</w:t>
                  </w:r>
                  <w:r>
                    <w:rPr>
                      <w:rFonts w:hint="default" w:ascii="Times New Roman" w:hAnsi="Times New Roman" w:cs="Times New Roman"/>
                      <w:color w:val="000000" w:themeColor="text1"/>
                      <w14:textFill>
                        <w14:solidFill>
                          <w14:schemeClr w14:val="tx1"/>
                        </w14:solidFill>
                      </w14:textFill>
                    </w:rPr>
                    <w:t>筒仓</w:t>
                  </w:r>
                </w:p>
              </w:tc>
              <w:tc>
                <w:tcPr>
                  <w:tcW w:w="5351" w:type="dxa"/>
                  <w:gridSpan w:val="2"/>
                  <w:shd w:val="clear" w:color="auto" w:fill="auto"/>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矿粉筒仓：</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个、单个容积</w:t>
                  </w:r>
                  <w:r>
                    <w:rPr>
                      <w:rFonts w:hint="default" w:ascii="Times New Roman" w:hAnsi="Times New Roman" w:cs="Times New Roman"/>
                      <w:color w:val="000000" w:themeColor="text1"/>
                      <w:lang w:val="en-US" w:eastAsia="zh-CN"/>
                      <w14:textFill>
                        <w14:solidFill>
                          <w14:schemeClr w14:val="tx1"/>
                        </w14:solidFill>
                      </w14:textFill>
                    </w:rPr>
                    <w:t>40m</w:t>
                  </w:r>
                  <w:r>
                    <w:rPr>
                      <w:rFonts w:hint="default" w:ascii="Times New Roman" w:hAnsi="Times New Roman" w:cs="Times New Roman"/>
                      <w:color w:val="000000" w:themeColor="text1"/>
                      <w:vertAlign w:val="superscript"/>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532" w:type="dxa"/>
                  <w:vMerge w:val="restart"/>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商品砼</w:t>
                  </w:r>
                  <w:r>
                    <w:rPr>
                      <w:rFonts w:hint="default" w:ascii="Times New Roman" w:hAnsi="Times New Roman" w:cs="Times New Roman"/>
                      <w:color w:val="000000" w:themeColor="text1"/>
                      <w:lang w:eastAsia="zh-CN"/>
                      <w14:textFill>
                        <w14:solidFill>
                          <w14:schemeClr w14:val="tx1"/>
                        </w14:solidFill>
                      </w14:textFill>
                    </w:rPr>
                    <w:t>搅拌站</w:t>
                  </w:r>
                </w:p>
              </w:tc>
              <w:tc>
                <w:tcPr>
                  <w:tcW w:w="1648" w:type="dxa"/>
                  <w:gridSpan w:val="4"/>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原料堆料仓</w:t>
                  </w:r>
                </w:p>
              </w:tc>
              <w:tc>
                <w:tcPr>
                  <w:tcW w:w="5351" w:type="dxa"/>
                  <w:gridSpan w:val="2"/>
                  <w:shd w:val="clear" w:color="auto" w:fill="auto"/>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封闭式储料棚，占地面积</w:t>
                  </w:r>
                  <w:r>
                    <w:rPr>
                      <w:rFonts w:hint="default" w:ascii="Times New Roman" w:hAnsi="Times New Roman" w:cs="Times New Roman"/>
                      <w:color w:val="000000" w:themeColor="text1"/>
                      <w:lang w:val="en-US" w:eastAsia="zh-CN"/>
                      <w14:textFill>
                        <w14:solidFill>
                          <w14:schemeClr w14:val="tx1"/>
                        </w14:solidFill>
                      </w14:textFill>
                    </w:rPr>
                    <w:t>12947m</w:t>
                  </w:r>
                  <w:r>
                    <w:rPr>
                      <w:rFonts w:hint="default" w:ascii="Times New Roman" w:hAnsi="Times New Roman"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，高8m，位于厂区东侧，紧邻商品砼搅拌站，用于储存石子和砂子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53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搅拌</w:t>
                  </w:r>
                  <w:r>
                    <w:rPr>
                      <w:rFonts w:hint="default" w:ascii="Times New Roman" w:hAnsi="Times New Roman" w:cs="Times New Roman"/>
                      <w:color w:val="000000" w:themeColor="text1"/>
                      <w:lang w:eastAsia="zh-CN"/>
                      <w14:textFill>
                        <w14:solidFill>
                          <w14:schemeClr w14:val="tx1"/>
                        </w14:solidFill>
                      </w14:textFill>
                    </w:rPr>
                    <w:t>主楼</w:t>
                  </w:r>
                </w:p>
              </w:tc>
              <w:tc>
                <w:tcPr>
                  <w:tcW w:w="5351" w:type="dxa"/>
                  <w:gridSpan w:val="2"/>
                  <w:shd w:val="clear" w:color="auto" w:fill="auto"/>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内设搅拌器，</w:t>
                  </w:r>
                  <w:r>
                    <w:rPr>
                      <w:rFonts w:hint="default" w:ascii="Times New Roman" w:hAnsi="Times New Roman" w:cs="Times New Roman"/>
                      <w:color w:val="000000" w:themeColor="text1"/>
                      <w:lang w:eastAsia="zh-CN"/>
                      <w14:textFill>
                        <w14:solidFill>
                          <w14:schemeClr w14:val="tx1"/>
                        </w14:solidFill>
                      </w14:textFill>
                    </w:rPr>
                    <w:t>建筑面积</w:t>
                  </w:r>
                  <w:r>
                    <w:rPr>
                      <w:rFonts w:hint="default" w:ascii="Times New Roman" w:hAnsi="Times New Roman" w:cs="Times New Roman"/>
                      <w:color w:val="000000" w:themeColor="text1"/>
                      <w:lang w:val="en-US" w:eastAsia="zh-CN"/>
                      <w14:textFill>
                        <w14:solidFill>
                          <w14:schemeClr w14:val="tx1"/>
                        </w14:solidFill>
                      </w14:textFill>
                    </w:rPr>
                    <w:t>3782.04m</w:t>
                  </w:r>
                  <w:r>
                    <w:rPr>
                      <w:rFonts w:hint="default" w:ascii="Times New Roman" w:hAnsi="Times New Roman"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，高20m，3台，位于厂区北侧，</w:t>
                  </w:r>
                  <w:r>
                    <w:rPr>
                      <w:rFonts w:hint="default" w:ascii="Times New Roman" w:hAnsi="Times New Roman" w:cs="Times New Roman"/>
                      <w:color w:val="000000" w:themeColor="text1"/>
                      <w14:textFill>
                        <w14:solidFill>
                          <w14:schemeClr w14:val="tx1"/>
                        </w14:solidFill>
                      </w14:textFill>
                    </w:rPr>
                    <w:t>将</w:t>
                  </w:r>
                  <w:r>
                    <w:rPr>
                      <w:rFonts w:hint="default" w:ascii="Times New Roman" w:hAnsi="Times New Roman" w:cs="Times New Roman"/>
                      <w:color w:val="000000" w:themeColor="text1"/>
                      <w:lang w:eastAsia="zh-CN"/>
                      <w14:textFill>
                        <w14:solidFill>
                          <w14:schemeClr w14:val="tx1"/>
                        </w14:solidFill>
                      </w14:textFill>
                    </w:rPr>
                    <w:t>砂子、石子、水泥</w:t>
                  </w:r>
                  <w:r>
                    <w:rPr>
                      <w:rFonts w:hint="default" w:ascii="Times New Roman" w:hAnsi="Times New Roman" w:cs="Times New Roman"/>
                      <w:color w:val="000000" w:themeColor="text1"/>
                      <w14:textFill>
                        <w14:solidFill>
                          <w14:schemeClr w14:val="tx1"/>
                        </w14:solidFill>
                      </w14:textFill>
                    </w:rPr>
                    <w:t>等原料按照一定的比例在拌缸中进行搅拌成成品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53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1648" w:type="dxa"/>
                  <w:gridSpan w:val="4"/>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粉料</w:t>
                  </w:r>
                  <w:r>
                    <w:rPr>
                      <w:rFonts w:hint="default" w:ascii="Times New Roman" w:hAnsi="Times New Roman" w:cs="Times New Roman"/>
                      <w:color w:val="000000" w:themeColor="text1"/>
                      <w14:textFill>
                        <w14:solidFill>
                          <w14:schemeClr w14:val="tx1"/>
                        </w14:solidFill>
                      </w14:textFill>
                    </w:rPr>
                    <w:t>筒仓</w:t>
                  </w:r>
                </w:p>
              </w:tc>
              <w:tc>
                <w:tcPr>
                  <w:tcW w:w="5351" w:type="dxa"/>
                  <w:gridSpan w:val="2"/>
                  <w:shd w:val="clear" w:color="auto" w:fill="auto"/>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水泥筒仓：</w:t>
                  </w:r>
                  <w:r>
                    <w:rPr>
                      <w:rFonts w:hint="default" w:ascii="Times New Roman" w:hAnsi="Times New Roman" w:cs="Times New Roman"/>
                      <w:color w:val="000000" w:themeColor="text1"/>
                      <w:lang w:val="en-US" w:eastAsia="zh-CN"/>
                      <w14:textFill>
                        <w14:solidFill>
                          <w14:schemeClr w14:val="tx1"/>
                        </w14:solidFill>
                      </w14:textFill>
                    </w:rPr>
                    <w:t>9</w:t>
                  </w:r>
                  <w:r>
                    <w:rPr>
                      <w:rFonts w:hint="default" w:ascii="Times New Roman" w:hAnsi="Times New Roman" w:cs="Times New Roman"/>
                      <w:color w:val="000000" w:themeColor="text1"/>
                      <w14:textFill>
                        <w14:solidFill>
                          <w14:schemeClr w14:val="tx1"/>
                        </w14:solidFill>
                      </w14:textFill>
                    </w:rPr>
                    <w:t>个、单个筒仓储存水泥</w:t>
                  </w:r>
                  <w:r>
                    <w:rPr>
                      <w:rFonts w:hint="default" w:ascii="Times New Roman" w:hAnsi="Times New Roman" w:cs="Times New Roman"/>
                      <w:color w:val="000000" w:themeColor="text1"/>
                      <w:lang w:val="en-US" w:eastAsia="zh-CN"/>
                      <w14:textFill>
                        <w14:solidFill>
                          <w14:schemeClr w14:val="tx1"/>
                        </w14:solidFill>
                      </w14:textFill>
                    </w:rPr>
                    <w:t>300</w:t>
                  </w:r>
                  <w:r>
                    <w:rPr>
                      <w:rFonts w:hint="default" w:ascii="Times New Roman" w:hAnsi="Times New Roman" w:cs="Times New Roman"/>
                      <w:color w:val="000000" w:themeColor="text1"/>
                      <w14:textFill>
                        <w14:solidFill>
                          <w14:schemeClr w14:val="tx1"/>
                        </w14:solidFill>
                      </w14:textFill>
                    </w:rPr>
                    <w:t>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粉煤灰筒仓：</w:t>
                  </w:r>
                  <w:r>
                    <w:rPr>
                      <w:rFonts w:hint="default"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cs="Times New Roman"/>
                      <w:color w:val="000000" w:themeColor="text1"/>
                      <w14:textFill>
                        <w14:solidFill>
                          <w14:schemeClr w14:val="tx1"/>
                        </w14:solidFill>
                      </w14:textFill>
                    </w:rPr>
                    <w:t>个、单个筒仓储存粉煤灰</w:t>
                  </w:r>
                  <w:r>
                    <w:rPr>
                      <w:rFonts w:hint="default" w:ascii="Times New Roman" w:hAnsi="Times New Roman" w:cs="Times New Roman"/>
                      <w:color w:val="000000" w:themeColor="text1"/>
                      <w:lang w:val="en-US" w:eastAsia="zh-CN"/>
                      <w14:textFill>
                        <w14:solidFill>
                          <w14:schemeClr w14:val="tx1"/>
                        </w14:solidFill>
                      </w14:textFill>
                    </w:rPr>
                    <w:t>300</w:t>
                  </w:r>
                  <w:r>
                    <w:rPr>
                      <w:rFonts w:hint="default" w:ascii="Times New Roman" w:hAnsi="Times New Roman" w:cs="Times New Roman"/>
                      <w:color w:val="000000" w:themeColor="text1"/>
                      <w14:textFill>
                        <w14:solidFill>
                          <w14:schemeClr w14:val="tx1"/>
                        </w14:solidFill>
                      </w14:textFill>
                    </w:rPr>
                    <w:t>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82" w:type="dxa"/>
                  <w:vMerge w:val="restart"/>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辅助工程</w:t>
                  </w: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厂区道路</w:t>
                  </w:r>
                </w:p>
              </w:tc>
              <w:tc>
                <w:tcPr>
                  <w:tcW w:w="5351" w:type="dxa"/>
                  <w:gridSpan w:val="2"/>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厂区道路总长300m，平均宽约15m。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4"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磅房</w:t>
                  </w:r>
                </w:p>
              </w:tc>
              <w:tc>
                <w:tcPr>
                  <w:tcW w:w="5351" w:type="dxa"/>
                  <w:gridSpan w:val="2"/>
                  <w:vAlign w:val="top"/>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建筑面积约240m</w:t>
                  </w:r>
                  <w:r>
                    <w:rPr>
                      <w:rFonts w:hint="default" w:ascii="Times New Roman" w:hAnsi="Times New Roman" w:cs="Times New Roman"/>
                      <w:color w:val="000000" w:themeColor="text1"/>
                      <w:vertAlign w:val="super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，一层，砖混结构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洗车台</w:t>
                  </w:r>
                </w:p>
              </w:tc>
              <w:tc>
                <w:tcPr>
                  <w:tcW w:w="5351" w:type="dxa"/>
                  <w:gridSpan w:val="2"/>
                  <w:vAlign w:val="top"/>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2个，位于项目南侧和北侧次出入口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停车场</w:t>
                  </w:r>
                </w:p>
              </w:tc>
              <w:tc>
                <w:tcPr>
                  <w:tcW w:w="5351" w:type="dxa"/>
                  <w:gridSpan w:val="2"/>
                  <w:vAlign w:val="top"/>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宿舍楼北侧设小车停车位；商品砼搅拌站北侧和西侧设大车停车位；沥青搅拌站南侧设大车停车位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储罐</w:t>
                  </w:r>
                  <w:r>
                    <w:rPr>
                      <w:rFonts w:hint="default" w:ascii="Times New Roman" w:hAnsi="Times New Roman" w:cs="Times New Roman"/>
                      <w:color w:val="000000" w:themeColor="text1"/>
                      <w:lang w:eastAsia="zh-CN"/>
                      <w14:textFill>
                        <w14:solidFill>
                          <w14:schemeClr w14:val="tx1"/>
                        </w14:solidFill>
                      </w14:textFill>
                    </w:rPr>
                    <w:t>区</w:t>
                  </w:r>
                </w:p>
              </w:tc>
              <w:tc>
                <w:tcPr>
                  <w:tcW w:w="5351" w:type="dxa"/>
                  <w:gridSpan w:val="2"/>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沥青储罐：</w:t>
                  </w:r>
                  <w:r>
                    <w:rPr>
                      <w:rFonts w:hint="default"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14:textFill>
                        <w14:solidFill>
                          <w14:schemeClr w14:val="tx1"/>
                        </w14:solidFill>
                      </w14:textFill>
                    </w:rPr>
                    <w:t>个、单个</w:t>
                  </w:r>
                  <w:r>
                    <w:rPr>
                      <w:rFonts w:hint="default" w:ascii="Times New Roman" w:hAnsi="Times New Roman" w:cs="Times New Roman"/>
                      <w:color w:val="000000" w:themeColor="text1"/>
                      <w:lang w:val="en-US" w:eastAsia="zh-CN"/>
                      <w14:textFill>
                        <w14:solidFill>
                          <w14:schemeClr w14:val="tx1"/>
                        </w14:solidFill>
                      </w14:textFill>
                    </w:rPr>
                    <w:t>50000L</w:t>
                  </w:r>
                  <w:r>
                    <w:rPr>
                      <w:rFonts w:hint="default" w:ascii="Times New Roman" w:hAnsi="Times New Roman" w:cs="Times New Roman"/>
                      <w:color w:val="000000" w:themeColor="text1"/>
                      <w:lang w:eastAsia="zh-CN"/>
                      <w14:textFill>
                        <w14:solidFill>
                          <w14:schemeClr w14:val="tx1"/>
                        </w14:solidFill>
                      </w14:textFill>
                    </w:rPr>
                    <w:t>；柴油</w:t>
                  </w:r>
                  <w:r>
                    <w:rPr>
                      <w:rFonts w:hint="default" w:ascii="Times New Roman" w:hAnsi="Times New Roman" w:cs="Times New Roman"/>
                      <w:color w:val="000000" w:themeColor="text1"/>
                      <w14:textFill>
                        <w14:solidFill>
                          <w14:schemeClr w14:val="tx1"/>
                        </w14:solidFill>
                      </w14:textFill>
                    </w:rPr>
                    <w:t>储罐</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个，单个储罐容积</w:t>
                  </w:r>
                  <w:r>
                    <w:rPr>
                      <w:rFonts w:hint="default" w:ascii="Times New Roman" w:hAnsi="Times New Roman" w:cs="Times New Roman"/>
                      <w:color w:val="000000" w:themeColor="text1"/>
                      <w:lang w:val="en-US" w:eastAsia="zh-CN"/>
                      <w14:textFill>
                        <w14:solidFill>
                          <w14:schemeClr w14:val="tx1"/>
                        </w14:solidFill>
                      </w14:textFill>
                    </w:rPr>
                    <w:t>30000L；LNG</w:t>
                  </w:r>
                  <w:r>
                    <w:rPr>
                      <w:rFonts w:hint="default" w:ascii="Times New Roman" w:hAnsi="Times New Roman" w:cs="Times New Roman"/>
                      <w:color w:val="000000" w:themeColor="text1"/>
                      <w14:textFill>
                        <w14:solidFill>
                          <w14:schemeClr w14:val="tx1"/>
                        </w14:solidFill>
                      </w14:textFill>
                    </w:rPr>
                    <w:t>储罐</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个，单个储罐容积</w:t>
                  </w:r>
                  <w:r>
                    <w:rPr>
                      <w:rFonts w:hint="default" w:ascii="Times New Roman" w:hAnsi="Times New Roman" w:cs="Times New Roman"/>
                      <w:color w:val="000000" w:themeColor="text1"/>
                      <w:lang w:val="en-US" w:eastAsia="zh-CN"/>
                      <w14:textFill>
                        <w14:solidFill>
                          <w14:schemeClr w14:val="tx1"/>
                        </w14:solidFill>
                      </w14:textFill>
                    </w:rPr>
                    <w:t>50000L；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782" w:type="dxa"/>
                  <w:vMerge w:val="restart"/>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办公生活设施</w:t>
                  </w: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综合楼</w:t>
                  </w:r>
                </w:p>
              </w:tc>
              <w:tc>
                <w:tcPr>
                  <w:tcW w:w="5351" w:type="dxa"/>
                  <w:gridSpan w:val="2"/>
                  <w:vAlign w:val="center"/>
                </w:tcPr>
                <w:p>
                  <w:pPr>
                    <w:keepNext w:val="0"/>
                    <w:keepLines w:val="0"/>
                    <w:suppressLineNumbers w:val="0"/>
                    <w:topLinePunct/>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F，砖混结构，</w:t>
                  </w:r>
                  <w:r>
                    <w:rPr>
                      <w:rFonts w:hint="default" w:ascii="Times New Roman" w:hAnsi="Times New Roman" w:cs="Times New Roman"/>
                      <w:color w:val="000000" w:themeColor="text1"/>
                      <w:lang w:eastAsia="zh-CN"/>
                      <w14:textFill>
                        <w14:solidFill>
                          <w14:schemeClr w14:val="tx1"/>
                        </w14:solidFill>
                      </w14:textFill>
                    </w:rPr>
                    <w:t>高</w:t>
                  </w:r>
                  <w:r>
                    <w:rPr>
                      <w:rFonts w:hint="default" w:ascii="Times New Roman" w:hAnsi="Times New Roman" w:cs="Times New Roman"/>
                      <w:color w:val="000000" w:themeColor="text1"/>
                      <w:lang w:val="en-US" w:eastAsia="zh-CN"/>
                      <w14:textFill>
                        <w14:solidFill>
                          <w14:schemeClr w14:val="tx1"/>
                        </w14:solidFill>
                      </w14:textFill>
                    </w:rPr>
                    <w:t>11.25m，</w:t>
                  </w:r>
                  <w:r>
                    <w:rPr>
                      <w:rFonts w:hint="default" w:ascii="Times New Roman" w:hAnsi="Times New Roman" w:cs="Times New Roman"/>
                      <w:color w:val="000000" w:themeColor="text1"/>
                      <w14:textFill>
                        <w14:solidFill>
                          <w14:schemeClr w14:val="tx1"/>
                        </w14:solidFill>
                      </w14:textFill>
                    </w:rPr>
                    <w:t>建筑面积</w:t>
                  </w:r>
                  <w:r>
                    <w:rPr>
                      <w:rFonts w:hint="default" w:ascii="Times New Roman" w:hAnsi="Times New Roman" w:cs="Times New Roman"/>
                      <w:color w:val="000000" w:themeColor="text1"/>
                      <w:lang w:val="en-US" w:eastAsia="zh-CN"/>
                      <w14:textFill>
                        <w14:solidFill>
                          <w14:schemeClr w14:val="tx1"/>
                        </w14:solidFill>
                      </w14:textFill>
                    </w:rPr>
                    <w:t>3050</w:t>
                  </w:r>
                  <w:r>
                    <w:rPr>
                      <w:rFonts w:hint="default" w:ascii="Times New Roman" w:hAnsi="Times New Roman" w:cs="Times New Roman"/>
                      <w:color w:val="000000" w:themeColor="text1"/>
                      <w14:textFill>
                        <w14:solidFill>
                          <w14:schemeClr w14:val="tx1"/>
                        </w14:solidFill>
                      </w14:textFill>
                    </w:rPr>
                    <w:t>m</w:t>
                  </w:r>
                  <w:r>
                    <w:rPr>
                      <w:rFonts w:hint="default" w:ascii="Times New Roman" w:hAnsi="Times New Roman" w:cs="Times New Roman"/>
                      <w:color w:val="000000" w:themeColor="text1"/>
                      <w:vertAlign w:val="superscript"/>
                      <w14:textFill>
                        <w14:solidFill>
                          <w14:schemeClr w14:val="tx1"/>
                        </w14:solidFill>
                      </w14:textFill>
                    </w:rPr>
                    <w:t>2</w:t>
                  </w:r>
                  <w:r>
                    <w:rPr>
                      <w:rFonts w:hint="default" w:ascii="Times New Roman" w:hAnsi="Times New Roman" w:cs="Times New Roman"/>
                      <w:color w:val="000000" w:themeColor="text1"/>
                      <w:lang w:eastAsia="zh-CN"/>
                      <w14:textFill>
                        <w14:solidFill>
                          <w14:schemeClr w14:val="tx1"/>
                        </w14:solidFill>
                      </w14:textFill>
                    </w:rPr>
                    <w:t>，位于厂区西北侧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宿舍楼</w:t>
                  </w:r>
                </w:p>
              </w:tc>
              <w:tc>
                <w:tcPr>
                  <w:tcW w:w="5351" w:type="dxa"/>
                  <w:gridSpan w:val="2"/>
                  <w:vAlign w:val="center"/>
                </w:tcPr>
                <w:p>
                  <w:pPr>
                    <w:keepNext w:val="0"/>
                    <w:keepLines w:val="0"/>
                    <w:suppressLineNumbers w:val="0"/>
                    <w:topLinePunct/>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3F</w:t>
                  </w:r>
                  <w:r>
                    <w:rPr>
                      <w:rFonts w:hint="default" w:ascii="Times New Roman" w:hAnsi="Times New Roman" w:cs="Times New Roman"/>
                      <w:color w:val="000000" w:themeColor="text1"/>
                      <w14:textFill>
                        <w14:solidFill>
                          <w14:schemeClr w14:val="tx1"/>
                        </w14:solidFill>
                      </w14:textFill>
                    </w:rPr>
                    <w:t>，砖混结构，</w:t>
                  </w:r>
                  <w:r>
                    <w:rPr>
                      <w:rFonts w:hint="default" w:ascii="Times New Roman" w:hAnsi="Times New Roman" w:cs="Times New Roman"/>
                      <w:color w:val="000000" w:themeColor="text1"/>
                      <w:lang w:eastAsia="zh-CN"/>
                      <w14:textFill>
                        <w14:solidFill>
                          <w14:schemeClr w14:val="tx1"/>
                        </w14:solidFill>
                      </w14:textFill>
                    </w:rPr>
                    <w:t>高</w:t>
                  </w:r>
                  <w:r>
                    <w:rPr>
                      <w:rFonts w:hint="default" w:ascii="Times New Roman" w:hAnsi="Times New Roman" w:cs="Times New Roman"/>
                      <w:color w:val="000000" w:themeColor="text1"/>
                      <w:lang w:val="en-US" w:eastAsia="zh-CN"/>
                      <w14:textFill>
                        <w14:solidFill>
                          <w14:schemeClr w14:val="tx1"/>
                        </w14:solidFill>
                      </w14:textFill>
                    </w:rPr>
                    <w:t>11.25m，</w:t>
                  </w:r>
                  <w:r>
                    <w:rPr>
                      <w:rFonts w:hint="default" w:ascii="Times New Roman" w:hAnsi="Times New Roman" w:cs="Times New Roman"/>
                      <w:color w:val="000000" w:themeColor="text1"/>
                      <w14:textFill>
                        <w14:solidFill>
                          <w14:schemeClr w14:val="tx1"/>
                        </w14:solidFill>
                      </w14:textFill>
                    </w:rPr>
                    <w:t>建筑面积1658</w:t>
                  </w:r>
                  <w:r>
                    <w:rPr>
                      <w:rFonts w:hint="default" w:ascii="Times New Roman" w:hAnsi="Times New Roman" w:cs="Times New Roman"/>
                      <w:color w:val="000000" w:themeColor="text1"/>
                      <w:lang w:val="en-US" w:eastAsia="zh-CN"/>
                      <w14:textFill>
                        <w14:solidFill>
                          <w14:schemeClr w14:val="tx1"/>
                        </w14:solidFill>
                      </w14:textFill>
                    </w:rPr>
                    <w:t>.58</w:t>
                  </w:r>
                  <w:r>
                    <w:rPr>
                      <w:rFonts w:hint="default" w:ascii="Times New Roman" w:hAnsi="Times New Roman" w:cs="Times New Roman"/>
                      <w:color w:val="000000" w:themeColor="text1"/>
                      <w14:textFill>
                        <w14:solidFill>
                          <w14:schemeClr w14:val="tx1"/>
                        </w14:solidFill>
                      </w14:textFill>
                    </w:rPr>
                    <w:t>m</w:t>
                  </w:r>
                  <w:r>
                    <w:rPr>
                      <w:rFonts w:hint="default" w:ascii="Times New Roman" w:hAnsi="Times New Roman" w:cs="Times New Roman"/>
                      <w:color w:val="000000" w:themeColor="text1"/>
                      <w:vertAlign w:val="super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，位于厂区西</w:t>
                  </w:r>
                  <w:r>
                    <w:rPr>
                      <w:rFonts w:hint="default" w:ascii="Times New Roman" w:hAnsi="Times New Roman" w:cs="Times New Roman"/>
                      <w:color w:val="000000" w:themeColor="text1"/>
                      <w:lang w:eastAsia="zh-CN"/>
                      <w14:textFill>
                        <w14:solidFill>
                          <w14:schemeClr w14:val="tx1"/>
                        </w14:solidFill>
                      </w14:textFill>
                    </w:rPr>
                    <w:t>南</w:t>
                  </w:r>
                  <w:r>
                    <w:rPr>
                      <w:rFonts w:hint="default" w:ascii="Times New Roman" w:hAnsi="Times New Roman" w:cs="Times New Roman"/>
                      <w:color w:val="000000" w:themeColor="text1"/>
                      <w14:textFill>
                        <w14:solidFill>
                          <w14:schemeClr w14:val="tx1"/>
                        </w14:solidFill>
                      </w14:textFill>
                    </w:rPr>
                    <w:t>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实验室</w:t>
                  </w:r>
                </w:p>
              </w:tc>
              <w:tc>
                <w:tcPr>
                  <w:tcW w:w="5351" w:type="dxa"/>
                  <w:gridSpan w:val="2"/>
                  <w:vAlign w:val="center"/>
                </w:tcPr>
                <w:p>
                  <w:pPr>
                    <w:keepNext w:val="0"/>
                    <w:keepLines w:val="0"/>
                    <w:suppressLineNumbers w:val="0"/>
                    <w:topLinePunct/>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设于综合楼内</w:t>
                  </w:r>
                  <w:r>
                    <w:rPr>
                      <w:rFonts w:hint="default" w:ascii="Times New Roman" w:hAnsi="Times New Roman" w:cs="Times New Roman"/>
                      <w:color w:val="000000" w:themeColor="text1"/>
                      <w14:textFill>
                        <w14:solidFill>
                          <w14:schemeClr w14:val="tx1"/>
                        </w14:solidFill>
                      </w14:textFill>
                    </w:rPr>
                    <w:t>，砖混结构，建筑面积</w:t>
                  </w:r>
                  <w:r>
                    <w:rPr>
                      <w:rFonts w:hint="default" w:ascii="Times New Roman" w:hAnsi="Times New Roman" w:cs="Times New Roman"/>
                      <w:color w:val="000000" w:themeColor="text1"/>
                      <w:lang w:val="en-US" w:eastAsia="zh-CN"/>
                      <w14:textFill>
                        <w14:solidFill>
                          <w14:schemeClr w14:val="tx1"/>
                        </w14:solidFill>
                      </w14:textFill>
                    </w:rPr>
                    <w:t>240</w:t>
                  </w:r>
                  <w:r>
                    <w:rPr>
                      <w:rFonts w:hint="default" w:ascii="Times New Roman" w:hAnsi="Times New Roman" w:cs="Times New Roman"/>
                      <w:color w:val="000000" w:themeColor="text1"/>
                      <w14:textFill>
                        <w14:solidFill>
                          <w14:schemeClr w14:val="tx1"/>
                        </w14:solidFill>
                      </w14:textFill>
                    </w:rPr>
                    <w:t>m</w:t>
                  </w:r>
                  <w:r>
                    <w:rPr>
                      <w:rFonts w:hint="default" w:ascii="Times New Roman" w:hAnsi="Times New Roman" w:cs="Times New Roman"/>
                      <w:color w:val="000000" w:themeColor="text1"/>
                      <w:vertAlign w:val="superscript"/>
                      <w14:textFill>
                        <w14:solidFill>
                          <w14:schemeClr w14:val="tx1"/>
                        </w14:solidFill>
                      </w14:textFill>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82" w:type="dxa"/>
                  <w:vMerge w:val="continue"/>
                  <w:shd w:val="clear" w:color="auto" w:fill="auto"/>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食堂</w:t>
                  </w:r>
                </w:p>
              </w:tc>
              <w:tc>
                <w:tcPr>
                  <w:tcW w:w="5351" w:type="dxa"/>
                  <w:gridSpan w:val="2"/>
                  <w:vAlign w:val="center"/>
                </w:tcPr>
                <w:p>
                  <w:pPr>
                    <w:keepNext w:val="0"/>
                    <w:keepLines w:val="0"/>
                    <w:suppressLineNumbers w:val="0"/>
                    <w:topLinePunct/>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位于厂区西南侧，</w:t>
                  </w:r>
                  <w:r>
                    <w:rPr>
                      <w:rFonts w:hint="default" w:ascii="Times New Roman" w:hAnsi="Times New Roman" w:cs="Times New Roman"/>
                      <w:color w:val="000000" w:themeColor="text1"/>
                      <w14:textFill>
                        <w14:solidFill>
                          <w14:schemeClr w14:val="tx1"/>
                        </w14:solidFill>
                      </w14:textFill>
                    </w:rPr>
                    <w:t>设灶头2个，燃料使用甲醇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82" w:type="dxa"/>
                  <w:vMerge w:val="restart"/>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公用工程</w:t>
                  </w:r>
                </w:p>
              </w:tc>
              <w:tc>
                <w:tcPr>
                  <w:tcW w:w="2180" w:type="dxa"/>
                  <w:gridSpan w:val="5"/>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供水工程</w:t>
                  </w:r>
                </w:p>
              </w:tc>
              <w:tc>
                <w:tcPr>
                  <w:tcW w:w="5351" w:type="dxa"/>
                  <w:gridSpan w:val="2"/>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用水设自备井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trPr>
              <w:tc>
                <w:tcPr>
                  <w:tcW w:w="782" w:type="dxa"/>
                  <w:vMerge w:val="continue"/>
                  <w:vAlign w:val="center"/>
                </w:tcPr>
                <w:p>
                  <w:pPr>
                    <w:keepNext w:val="0"/>
                    <w:keepLines w:val="0"/>
                    <w:suppressLineNumbers w:val="0"/>
                    <w:tabs>
                      <w:tab w:val="left" w:pos="3255"/>
                    </w:tabs>
                    <w:adjustRightInd w:val="0"/>
                    <w:snapToGrid w:val="0"/>
                    <w:spacing w:before="0" w:beforeAutospacing="0" w:after="0" w:afterAutospacing="0" w:line="360" w:lineRule="auto"/>
                    <w:ind w:left="0" w:right="0" w:firstLine="422" w:firstLineChars="200"/>
                    <w:jc w:val="center"/>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排水工程</w:t>
                  </w:r>
                </w:p>
              </w:tc>
              <w:tc>
                <w:tcPr>
                  <w:tcW w:w="5351"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项目生产</w:t>
                  </w:r>
                  <w:r>
                    <w:rPr>
                      <w:rFonts w:hint="default" w:ascii="Times New Roman" w:hAnsi="Times New Roman" w:cs="Times New Roman"/>
                      <w:color w:val="000000" w:themeColor="text1"/>
                      <w:lang w:eastAsia="zh-CN"/>
                      <w14:textFill>
                        <w14:solidFill>
                          <w14:schemeClr w14:val="tx1"/>
                        </w14:solidFill>
                      </w14:textFill>
                    </w:rPr>
                    <w:t>废水设沉淀池，沉淀后回用；</w:t>
                  </w:r>
                  <w:r>
                    <w:rPr>
                      <w:rFonts w:hint="default" w:ascii="Times New Roman" w:hAnsi="Times New Roman" w:cs="Times New Roman"/>
                      <w:color w:val="000000" w:themeColor="text1"/>
                      <w14:textFill>
                        <w14:solidFill>
                          <w14:schemeClr w14:val="tx1"/>
                        </w14:solidFill>
                      </w14:textFill>
                    </w:rPr>
                    <w:t>食堂废水经油水分离器处理后与生活污水一并排入厂区化粪池，污水管网接通</w:t>
                  </w:r>
                  <w:r>
                    <w:rPr>
                      <w:rFonts w:hint="default" w:ascii="Times New Roman" w:hAnsi="Times New Roman" w:cs="Times New Roman"/>
                      <w:color w:val="000000" w:themeColor="text1"/>
                      <w:lang w:eastAsia="zh-CN"/>
                      <w14:textFill>
                        <w14:solidFill>
                          <w14:schemeClr w14:val="tx1"/>
                        </w14:solidFill>
                      </w14:textFill>
                    </w:rPr>
                    <w:t>前</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定期运送至咸阳市污水处理厂；</w:t>
                  </w:r>
                  <w:r>
                    <w:rPr>
                      <w:rFonts w:hint="default" w:ascii="Times New Roman" w:hAnsi="Times New Roman" w:cs="Times New Roman"/>
                      <w:color w:val="000000" w:themeColor="text1"/>
                      <w14:textFill>
                        <w14:solidFill>
                          <w14:schemeClr w14:val="tx1"/>
                        </w14:solidFill>
                      </w14:textFill>
                    </w:rPr>
                    <w:t>污水管网接通后，经污水管网排入</w:t>
                  </w:r>
                  <w:r>
                    <w:rPr>
                      <w:rFonts w:hint="default" w:ascii="Times New Roman" w:hAnsi="Times New Roman" w:cs="Times New Roman"/>
                      <w:color w:val="000000" w:themeColor="text1"/>
                      <w:lang w:eastAsia="zh-CN"/>
                      <w14:textFill>
                        <w14:solidFill>
                          <w14:schemeClr w14:val="tx1"/>
                        </w14:solidFill>
                      </w14:textFill>
                    </w:rPr>
                    <w:t>空港新城</w:t>
                  </w:r>
                  <w:r>
                    <w:rPr>
                      <w:rFonts w:hint="default" w:ascii="Times New Roman" w:hAnsi="Times New Roman" w:cs="Times New Roman"/>
                      <w:color w:val="000000" w:themeColor="text1"/>
                      <w14:textFill>
                        <w14:solidFill>
                          <w14:schemeClr w14:val="tx1"/>
                        </w14:solidFill>
                      </w14:textFill>
                    </w:rPr>
                    <w:t>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82" w:type="dxa"/>
                  <w:vMerge w:val="continue"/>
                  <w:vAlign w:val="center"/>
                </w:tcPr>
                <w:p>
                  <w:pPr>
                    <w:keepNext w:val="0"/>
                    <w:keepLines w:val="0"/>
                    <w:suppressLineNumbers w:val="0"/>
                    <w:tabs>
                      <w:tab w:val="left" w:pos="3255"/>
                    </w:tabs>
                    <w:adjustRightInd w:val="0"/>
                    <w:snapToGrid w:val="0"/>
                    <w:spacing w:before="0" w:beforeAutospacing="0" w:after="0" w:afterAutospacing="0" w:line="360" w:lineRule="auto"/>
                    <w:ind w:left="0" w:right="0" w:firstLine="422" w:firstLineChars="200"/>
                    <w:jc w:val="center"/>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供电工程</w:t>
                  </w:r>
                </w:p>
              </w:tc>
              <w:tc>
                <w:tcPr>
                  <w:tcW w:w="5351" w:type="dxa"/>
                  <w:gridSpan w:val="2"/>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国家电网供电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82" w:type="dxa"/>
                  <w:vMerge w:val="continue"/>
                  <w:vAlign w:val="center"/>
                </w:tcPr>
                <w:p>
                  <w:pPr>
                    <w:keepNext w:val="0"/>
                    <w:keepLines w:val="0"/>
                    <w:suppressLineNumbers w:val="0"/>
                    <w:tabs>
                      <w:tab w:val="left" w:pos="3255"/>
                    </w:tabs>
                    <w:adjustRightInd w:val="0"/>
                    <w:snapToGrid w:val="0"/>
                    <w:spacing w:before="0" w:beforeAutospacing="0" w:after="0" w:afterAutospacing="0" w:line="360" w:lineRule="auto"/>
                    <w:ind w:left="0" w:right="0" w:firstLine="422" w:firstLineChars="200"/>
                    <w:jc w:val="center"/>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供暖制冷工程</w:t>
                  </w:r>
                </w:p>
              </w:tc>
              <w:tc>
                <w:tcPr>
                  <w:tcW w:w="5351" w:type="dxa"/>
                  <w:gridSpan w:val="2"/>
                  <w:vAlign w:val="center"/>
                </w:tcPr>
                <w:p>
                  <w:pPr>
                    <w:keepNext w:val="0"/>
                    <w:keepLines w:val="0"/>
                    <w:widowControl/>
                    <w:suppressLineNumbers w:val="0"/>
                    <w:adjustRightInd w:val="0"/>
                    <w:snapToGrid w:val="0"/>
                    <w:spacing w:before="0" w:beforeAutospacing="0" w:after="0" w:afterAutospacing="0" w:line="34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供暖制冷采用分体式空调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82" w:type="dxa"/>
                  <w:vMerge w:val="continue"/>
                  <w:vAlign w:val="center"/>
                </w:tcPr>
                <w:p>
                  <w:pPr>
                    <w:keepNext w:val="0"/>
                    <w:keepLines w:val="0"/>
                    <w:suppressLineNumbers w:val="0"/>
                    <w:tabs>
                      <w:tab w:val="left" w:pos="3255"/>
                    </w:tabs>
                    <w:adjustRightInd w:val="0"/>
                    <w:snapToGrid w:val="0"/>
                    <w:spacing w:before="0" w:beforeAutospacing="0" w:after="0" w:afterAutospacing="0" w:line="360" w:lineRule="auto"/>
                    <w:ind w:left="0" w:right="0" w:firstLine="422" w:firstLineChars="200"/>
                    <w:jc w:val="center"/>
                    <w:rPr>
                      <w:rFonts w:hint="default" w:ascii="Times New Roman" w:hAnsi="Times New Roman" w:cs="Times New Roman"/>
                      <w:b/>
                      <w:bCs/>
                      <w:color w:val="000000" w:themeColor="text1"/>
                      <w14:textFill>
                        <w14:solidFill>
                          <w14:schemeClr w14:val="tx1"/>
                        </w14:solidFill>
                      </w14:textFill>
                    </w:rPr>
                  </w:pPr>
                </w:p>
              </w:tc>
              <w:tc>
                <w:tcPr>
                  <w:tcW w:w="2180" w:type="dxa"/>
                  <w:gridSpan w:val="5"/>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燃气供应</w:t>
                  </w:r>
                </w:p>
              </w:tc>
              <w:tc>
                <w:tcPr>
                  <w:tcW w:w="5351" w:type="dxa"/>
                  <w:gridSpan w:val="2"/>
                  <w:vAlign w:val="center"/>
                </w:tcPr>
                <w:p>
                  <w:pPr>
                    <w:keepNext w:val="0"/>
                    <w:keepLines w:val="0"/>
                    <w:widowControl/>
                    <w:suppressLineNumbers w:val="0"/>
                    <w:adjustRightInd w:val="0"/>
                    <w:snapToGrid w:val="0"/>
                    <w:spacing w:before="0" w:beforeAutospacing="0" w:after="0" w:afterAutospacing="0" w:line="340" w:lineRule="exact"/>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柴油、天然气、甲醇均外购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82" w:type="dxa"/>
                  <w:vMerge w:val="restart"/>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环保工程</w:t>
                  </w:r>
                </w:p>
              </w:tc>
              <w:tc>
                <w:tcPr>
                  <w:tcW w:w="638" w:type="dxa"/>
                  <w:gridSpan w:val="2"/>
                  <w:vMerge w:val="restart"/>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废水治理</w:t>
                  </w:r>
                </w:p>
              </w:tc>
              <w:tc>
                <w:tcPr>
                  <w:tcW w:w="1542" w:type="dxa"/>
                  <w:gridSpan w:val="3"/>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生产废水</w:t>
                  </w:r>
                </w:p>
              </w:tc>
              <w:tc>
                <w:tcPr>
                  <w:tcW w:w="5351" w:type="dxa"/>
                  <w:gridSpan w:val="2"/>
                  <w:vAlign w:val="center"/>
                </w:tcPr>
                <w:p>
                  <w:pPr>
                    <w:keepNext w:val="0"/>
                    <w:keepLines w:val="0"/>
                    <w:widowControl/>
                    <w:suppressLineNumbers w:val="0"/>
                    <w:spacing w:before="0" w:beforeAutospacing="0" w:after="0" w:afterAutospacing="0"/>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项目生产</w:t>
                  </w:r>
                  <w:r>
                    <w:rPr>
                      <w:rFonts w:hint="default" w:ascii="Times New Roman" w:hAnsi="Times New Roman" w:cs="Times New Roman"/>
                      <w:color w:val="000000" w:themeColor="text1"/>
                      <w:lang w:eastAsia="zh-CN"/>
                      <w14:textFill>
                        <w14:solidFill>
                          <w14:schemeClr w14:val="tx1"/>
                        </w14:solidFill>
                      </w14:textFill>
                    </w:rPr>
                    <w:t>废水设沉淀池，沉淀后回用；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1542" w:type="dxa"/>
                  <w:gridSpan w:val="3"/>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生活污水</w:t>
                  </w:r>
                  <w:r>
                    <w:rPr>
                      <w:rFonts w:hint="default" w:ascii="Times New Roman" w:hAnsi="Times New Roman" w:cs="Times New Roman"/>
                      <w:color w:val="000000" w:themeColor="text1"/>
                      <w:lang w:eastAsia="zh-CN"/>
                      <w14:textFill>
                        <w14:solidFill>
                          <w14:schemeClr w14:val="tx1"/>
                        </w14:solidFill>
                      </w14:textFill>
                    </w:rPr>
                    <w:t>和</w:t>
                  </w:r>
                  <w:r>
                    <w:rPr>
                      <w:rFonts w:hint="default" w:ascii="Times New Roman" w:hAnsi="Times New Roman" w:cs="Times New Roman"/>
                      <w:color w:val="000000" w:themeColor="text1"/>
                      <w14:textFill>
                        <w14:solidFill>
                          <w14:schemeClr w14:val="tx1"/>
                        </w14:solidFill>
                      </w14:textFill>
                    </w:rPr>
                    <w:t>食堂废水</w:t>
                  </w:r>
                </w:p>
              </w:tc>
              <w:tc>
                <w:tcPr>
                  <w:tcW w:w="5351" w:type="dxa"/>
                  <w:gridSpan w:val="2"/>
                  <w:vAlign w:val="center"/>
                </w:tcPr>
                <w:p>
                  <w:pPr>
                    <w:keepNext w:val="0"/>
                    <w:keepLines w:val="0"/>
                    <w:widowControl/>
                    <w:suppressLineNumbers w:val="0"/>
                    <w:spacing w:before="0" w:beforeAutospacing="0" w:after="0" w:afterAutospacing="0"/>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食堂废水经油水分离器处理后与生活污水一并排入厂区化粪池，污水管网接通</w:t>
                  </w:r>
                  <w:r>
                    <w:rPr>
                      <w:rFonts w:hint="default" w:ascii="Times New Roman" w:hAnsi="Times New Roman" w:cs="Times New Roman"/>
                      <w:color w:val="000000" w:themeColor="text1"/>
                      <w:lang w:eastAsia="zh-CN"/>
                      <w14:textFill>
                        <w14:solidFill>
                          <w14:schemeClr w14:val="tx1"/>
                        </w14:solidFill>
                      </w14:textFill>
                    </w:rPr>
                    <w:t>前</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定期运送至咸阳市污水处理厂；</w:t>
                  </w:r>
                  <w:r>
                    <w:rPr>
                      <w:rFonts w:hint="default" w:ascii="Times New Roman" w:hAnsi="Times New Roman" w:cs="Times New Roman"/>
                      <w:color w:val="000000" w:themeColor="text1"/>
                      <w14:textFill>
                        <w14:solidFill>
                          <w14:schemeClr w14:val="tx1"/>
                        </w14:solidFill>
                      </w14:textFill>
                    </w:rPr>
                    <w:t>污水管网接通后，经污水管网排入</w:t>
                  </w:r>
                  <w:r>
                    <w:rPr>
                      <w:rFonts w:hint="default" w:ascii="Times New Roman" w:hAnsi="Times New Roman" w:cs="Times New Roman"/>
                      <w:color w:val="000000" w:themeColor="text1"/>
                      <w:lang w:eastAsia="zh-CN"/>
                      <w14:textFill>
                        <w14:solidFill>
                          <w14:schemeClr w14:val="tx1"/>
                        </w14:solidFill>
                      </w14:textFill>
                    </w:rPr>
                    <w:t>空港新城</w:t>
                  </w:r>
                  <w:r>
                    <w:rPr>
                      <w:rFonts w:hint="default" w:ascii="Times New Roman" w:hAnsi="Times New Roman" w:cs="Times New Roman"/>
                      <w:color w:val="000000" w:themeColor="text1"/>
                      <w14:textFill>
                        <w14:solidFill>
                          <w14:schemeClr w14:val="tx1"/>
                        </w14:solidFill>
                      </w14:textFill>
                    </w:rPr>
                    <w:t>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restart"/>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废气治理</w:t>
                  </w:r>
                </w:p>
              </w:tc>
              <w:tc>
                <w:tcPr>
                  <w:tcW w:w="379" w:type="dxa"/>
                  <w:vMerge w:val="restar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沥青搅拌站</w:t>
                  </w: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冷骨料供给粉尘</w:t>
                  </w:r>
                </w:p>
              </w:tc>
              <w:tc>
                <w:tcPr>
                  <w:tcW w:w="5351"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骨料输送设输送防尘罩；采用加高料斗，三面封闭，侧方进料，喂料口设喷雾抑尘，料斗顶部设排气口，粉尘经变频风机引至（低温）布袋除尘器处理，由1#排气筒（15m）排放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lang w:eastAsia="zh-CN"/>
                      <w14:textFill>
                        <w14:solidFill>
                          <w14:schemeClr w14:val="tx1"/>
                        </w14:solidFill>
                      </w14:textFill>
                    </w:rPr>
                  </w:pP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骨料滚筒烘干废气</w:t>
                  </w:r>
                </w:p>
              </w:tc>
              <w:tc>
                <w:tcPr>
                  <w:tcW w:w="5351"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骨料烘干滚筒末端设排气口，粉尘、燃烧废气经变频风机引至（耐高温）布袋除尘器</w:t>
                  </w:r>
                  <w:r>
                    <w:rPr>
                      <w:rFonts w:hint="default" w:ascii="Times New Roman" w:hAnsi="Times New Roman" w:cs="Times New Roman"/>
                      <w:color w:val="000000" w:themeColor="text1"/>
                      <w:szCs w:val="21"/>
                      <w:lang w:val="en-US" w:eastAsia="zh-CN"/>
                      <w14:textFill>
                        <w14:solidFill>
                          <w14:schemeClr w14:val="tx1"/>
                        </w14:solidFill>
                      </w14:textFill>
                    </w:rPr>
                    <w:t>处理，2#排气筒（15m）排放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lang w:eastAsia="zh-CN"/>
                      <w14:textFill>
                        <w14:solidFill>
                          <w14:schemeClr w14:val="tx1"/>
                        </w14:solidFill>
                      </w14:textFill>
                    </w:rPr>
                  </w:pP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骨料筛分</w:t>
                  </w:r>
                </w:p>
              </w:tc>
              <w:tc>
                <w:tcPr>
                  <w:tcW w:w="5351"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骨料振动筛分工艺全封闭，筛分环境采用负压环境，粉尘自由降落措施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导热</w:t>
                  </w:r>
                  <w:r>
                    <w:rPr>
                      <w:rFonts w:hint="default" w:ascii="Times New Roman" w:hAnsi="Times New Roman" w:cs="Times New Roman"/>
                      <w:color w:val="000000" w:themeColor="text1"/>
                      <w:szCs w:val="21"/>
                      <w:lang w:eastAsia="zh-CN"/>
                      <w14:textFill>
                        <w14:solidFill>
                          <w14:schemeClr w14:val="tx1"/>
                        </w14:solidFill>
                      </w14:textFill>
                    </w:rPr>
                    <w:t>油</w:t>
                  </w:r>
                  <w:r>
                    <w:rPr>
                      <w:rFonts w:hint="default" w:ascii="Times New Roman" w:hAnsi="Times New Roman" w:cs="Times New Roman"/>
                      <w:color w:val="000000" w:themeColor="text1"/>
                      <w:szCs w:val="21"/>
                      <w14:textFill>
                        <w14:solidFill>
                          <w14:schemeClr w14:val="tx1"/>
                        </w14:solidFill>
                      </w14:textFill>
                    </w:rPr>
                    <w:t>炉</w:t>
                  </w:r>
                </w:p>
              </w:tc>
              <w:tc>
                <w:tcPr>
                  <w:tcW w:w="5351"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柴油</w:t>
                  </w: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燃烧废气经3#排气筒（15m）排放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沥青储罐及拌缸废气</w:t>
                  </w:r>
                </w:p>
              </w:tc>
              <w:tc>
                <w:tcPr>
                  <w:tcW w:w="5351"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经喷淋+UV光解+活性炭吸附处理后+4#排气筒（15m）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eastAsia="zh-CN"/>
                      <w14:textFill>
                        <w14:solidFill>
                          <w14:schemeClr w14:val="tx1"/>
                        </w14:solidFill>
                      </w14:textFill>
                    </w:rPr>
                  </w:pP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原料堆场</w:t>
                  </w:r>
                  <w:r>
                    <w:rPr>
                      <w:rFonts w:hint="default" w:ascii="Times New Roman" w:hAnsi="Times New Roman" w:cs="Times New Roman"/>
                      <w:color w:val="000000" w:themeColor="text1"/>
                      <w:lang w:eastAsia="zh-CN"/>
                      <w14:textFill>
                        <w14:solidFill>
                          <w14:schemeClr w14:val="tx1"/>
                        </w14:solidFill>
                      </w14:textFill>
                    </w:rPr>
                    <w:t>扬尘</w:t>
                  </w:r>
                </w:p>
              </w:tc>
              <w:tc>
                <w:tcPr>
                  <w:tcW w:w="5351" w:type="dxa"/>
                  <w:gridSpan w:val="2"/>
                  <w:vAlign w:val="center"/>
                </w:tcPr>
                <w:p>
                  <w:pPr>
                    <w:keepNext w:val="0"/>
                    <w:keepLines w:val="0"/>
                    <w:widowControl/>
                    <w:suppressLineNumbers w:val="0"/>
                    <w:adjustRightInd w:val="0"/>
                    <w:snapToGrid w:val="0"/>
                    <w:spacing w:before="0" w:beforeAutospacing="0" w:after="0" w:afterAutospacing="0"/>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原料堆场设封闭储物棚，采用喷雾抑尘措施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29"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restart"/>
                  <w:vAlign w:val="center"/>
                </w:tcPr>
                <w:p>
                  <w:pPr>
                    <w:keepNext w:val="0"/>
                    <w:keepLines w:val="0"/>
                    <w:suppressLineNumbers w:val="0"/>
                    <w:adjustRightInd w:val="0"/>
                    <w:snapToGrid w:val="0"/>
                    <w:spacing w:before="0" w:beforeAutospacing="0" w:after="0" w:afterAutospacing="0"/>
                    <w:ind w:left="0" w:leftChars="0" w:right="0" w:rightChars="0"/>
                    <w:jc w:val="both"/>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商品砼搅拌站</w:t>
                  </w: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筒仓粉尘</w:t>
                  </w:r>
                </w:p>
              </w:tc>
              <w:tc>
                <w:tcPr>
                  <w:tcW w:w="5351"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仓顶设布袋除尘器，除尘后废气经管道引至</w:t>
                  </w:r>
                  <w:r>
                    <w:rPr>
                      <w:rFonts w:hint="default" w:ascii="Times New Roman" w:hAnsi="Times New Roman" w:cs="Times New Roman"/>
                      <w:color w:val="000000" w:themeColor="text1"/>
                      <w:szCs w:val="21"/>
                      <w:lang w:val="en-US" w:eastAsia="zh-CN"/>
                      <w14:textFill>
                        <w14:solidFill>
                          <w14:schemeClr w14:val="tx1"/>
                        </w14:solidFill>
                      </w14:textFill>
                    </w:rPr>
                    <w:t>5#排气筒（21m）排放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4"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keepNext w:val="0"/>
                    <w:keepLines w:val="0"/>
                    <w:suppressLineNumbers w:val="0"/>
                    <w:adjustRightInd w:val="0"/>
                    <w:snapToGrid w:val="0"/>
                    <w:spacing w:before="0" w:beforeAutospacing="0" w:after="0" w:afterAutospacing="0"/>
                    <w:ind w:left="0" w:leftChars="0" w:right="0" w:rightChars="0"/>
                    <w:jc w:val="both"/>
                    <w:rPr>
                      <w:rFonts w:hint="default" w:ascii="Times New Roman" w:hAnsi="Times New Roman" w:cs="Times New Roman"/>
                      <w:color w:val="000000" w:themeColor="text1"/>
                      <w:szCs w:val="21"/>
                      <w:lang w:eastAsia="zh-CN"/>
                      <w14:textFill>
                        <w14:solidFill>
                          <w14:schemeClr w14:val="tx1"/>
                        </w14:solidFill>
                      </w14:textFill>
                    </w:rPr>
                  </w:pP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粉料供给</w:t>
                  </w:r>
                </w:p>
              </w:tc>
              <w:tc>
                <w:tcPr>
                  <w:tcW w:w="5351"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粉料螺旋输送机输送，输送机与计量斗密封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pStyle w:val="210"/>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themeColor="text1"/>
                      <w:lang w:eastAsia="zh-CN"/>
                      <w14:textFill>
                        <w14:solidFill>
                          <w14:schemeClr w14:val="tx1"/>
                        </w14:solidFill>
                      </w14:textFill>
                    </w:rPr>
                  </w:pPr>
                </w:p>
              </w:tc>
              <w:tc>
                <w:tcPr>
                  <w:tcW w:w="1163" w:type="dxa"/>
                  <w:gridSpan w:val="2"/>
                  <w:vAlign w:val="center"/>
                </w:tcPr>
                <w:p>
                  <w:pPr>
                    <w:pStyle w:val="210"/>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骨料供给</w:t>
                  </w:r>
                </w:p>
              </w:tc>
              <w:tc>
                <w:tcPr>
                  <w:tcW w:w="5351" w:type="dxa"/>
                  <w:gridSpan w:val="2"/>
                  <w:vAlign w:val="center"/>
                </w:tcPr>
                <w:p>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设</w:t>
                  </w:r>
                  <w:r>
                    <w:rPr>
                      <w:rFonts w:hint="default" w:ascii="Times New Roman" w:hAnsi="Times New Roman" w:cs="Times New Roman"/>
                      <w:color w:val="000000" w:themeColor="text1"/>
                      <w:lang w:eastAsia="zh-CN"/>
                      <w14:textFill>
                        <w14:solidFill>
                          <w14:schemeClr w14:val="tx1"/>
                        </w14:solidFill>
                      </w14:textFill>
                    </w:rPr>
                    <w:t>集气罩，粉尘收集后，经强制式脉冲反吹</w:t>
                  </w:r>
                  <w:r>
                    <w:rPr>
                      <w:rFonts w:hint="default" w:ascii="Times New Roman" w:hAnsi="Times New Roman" w:cs="Times New Roman"/>
                      <w:color w:val="000000" w:themeColor="text1"/>
                      <w14:textFill>
                        <w14:solidFill>
                          <w14:schemeClr w14:val="tx1"/>
                        </w14:solidFill>
                      </w14:textFill>
                    </w:rPr>
                    <w:t>除尘器</w:t>
                  </w:r>
                  <w:r>
                    <w:rPr>
                      <w:rFonts w:hint="default" w:ascii="Times New Roman" w:hAnsi="Times New Roman" w:cs="Times New Roman"/>
                      <w:color w:val="000000" w:themeColor="text1"/>
                      <w:lang w:eastAsia="zh-CN"/>
                      <w14:textFill>
                        <w14:solidFill>
                          <w14:schemeClr w14:val="tx1"/>
                        </w14:solidFill>
                      </w14:textFill>
                    </w:rPr>
                    <w:t>处</w:t>
                  </w:r>
                  <w:r>
                    <w:rPr>
                      <w:rFonts w:hint="default" w:ascii="Times New Roman" w:hAnsi="Times New Roman" w:cs="Times New Roman"/>
                      <w:color w:val="000000" w:themeColor="text1"/>
                      <w14:textFill>
                        <w14:solidFill>
                          <w14:schemeClr w14:val="tx1"/>
                        </w14:solidFill>
                      </w14:textFill>
                    </w:rPr>
                    <w:t>理</w:t>
                  </w:r>
                  <w:r>
                    <w:rPr>
                      <w:rFonts w:hint="default" w:ascii="Times New Roman" w:hAnsi="Times New Roman" w:cs="Times New Roman"/>
                      <w:color w:val="000000" w:themeColor="text1"/>
                      <w:lang w:eastAsia="zh-CN"/>
                      <w14:textFill>
                        <w14:solidFill>
                          <w14:schemeClr w14:val="tx1"/>
                        </w14:solidFill>
                      </w14:textFill>
                    </w:rPr>
                    <w:t>后</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经管道引至</w:t>
                  </w:r>
                  <w:r>
                    <w:rPr>
                      <w:rFonts w:hint="default" w:ascii="Times New Roman" w:hAnsi="Times New Roman" w:cs="Times New Roman"/>
                      <w:color w:val="000000" w:themeColor="text1"/>
                      <w:szCs w:val="21"/>
                      <w:lang w:val="en-US" w:eastAsia="zh-CN"/>
                      <w14:textFill>
                        <w14:solidFill>
                          <w14:schemeClr w14:val="tx1"/>
                        </w14:solidFill>
                      </w14:textFill>
                    </w:rPr>
                    <w:t>5#排气筒（21m）排放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35"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pStyle w:val="210"/>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themeColor="text1"/>
                      <w:lang w:eastAsia="zh-CN"/>
                      <w14:textFill>
                        <w14:solidFill>
                          <w14:schemeClr w14:val="tx1"/>
                        </w14:solidFill>
                      </w14:textFill>
                    </w:rPr>
                  </w:pPr>
                </w:p>
              </w:tc>
              <w:tc>
                <w:tcPr>
                  <w:tcW w:w="1163" w:type="dxa"/>
                  <w:gridSpan w:val="2"/>
                  <w:vAlign w:val="center"/>
                </w:tcPr>
                <w:p>
                  <w:pPr>
                    <w:pStyle w:val="210"/>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搅拌粉尘</w:t>
                  </w:r>
                </w:p>
              </w:tc>
              <w:tc>
                <w:tcPr>
                  <w:tcW w:w="5351" w:type="dxa"/>
                  <w:gridSpan w:val="2"/>
                  <w:vAlign w:val="center"/>
                </w:tcPr>
                <w:p>
                  <w:pPr>
                    <w:keepNext w:val="0"/>
                    <w:keepLines w:val="0"/>
                    <w:widowControl/>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搅拌时进水喷淋，顶端设喷雾降尘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379"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63" w:type="dxa"/>
                  <w:gridSpan w:val="2"/>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原料堆场</w:t>
                  </w:r>
                  <w:r>
                    <w:rPr>
                      <w:rFonts w:hint="default" w:ascii="Times New Roman" w:hAnsi="Times New Roman" w:cs="Times New Roman"/>
                      <w:color w:val="000000" w:themeColor="text1"/>
                      <w:lang w:eastAsia="zh-CN"/>
                      <w14:textFill>
                        <w14:solidFill>
                          <w14:schemeClr w14:val="tx1"/>
                        </w14:solidFill>
                      </w14:textFill>
                    </w:rPr>
                    <w:t>扬尘</w:t>
                  </w:r>
                </w:p>
              </w:tc>
              <w:tc>
                <w:tcPr>
                  <w:tcW w:w="5351" w:type="dxa"/>
                  <w:gridSpan w:val="2"/>
                  <w:vAlign w:val="center"/>
                </w:tcPr>
                <w:p>
                  <w:pPr>
                    <w:keepNext w:val="0"/>
                    <w:keepLines w:val="0"/>
                    <w:widowControl/>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原料堆场设封闭储物棚，采用喷雾抑尘措施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噪声治理</w:t>
                  </w:r>
                </w:p>
              </w:tc>
              <w:tc>
                <w:tcPr>
                  <w:tcW w:w="6893" w:type="dxa"/>
                  <w:gridSpan w:val="5"/>
                  <w:vAlign w:val="center"/>
                </w:tcPr>
                <w:p>
                  <w:pPr>
                    <w:pStyle w:val="210"/>
                    <w:keepNext w:val="0"/>
                    <w:keepLines w:val="0"/>
                    <w:suppressLineNumbers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采取低噪声设备，</w:t>
                  </w:r>
                  <w:r>
                    <w:rPr>
                      <w:rFonts w:hint="default" w:ascii="Times New Roman" w:hAnsi="Times New Roman" w:cs="Times New Roman"/>
                      <w:color w:val="000000" w:themeColor="text1"/>
                      <w:lang w:eastAsia="zh-CN"/>
                      <w14:textFill>
                        <w14:solidFill>
                          <w14:schemeClr w14:val="tx1"/>
                        </w14:solidFill>
                      </w14:textFill>
                    </w:rPr>
                    <w:t>消音，</w:t>
                  </w:r>
                  <w:r>
                    <w:rPr>
                      <w:rFonts w:hint="default" w:ascii="Times New Roman" w:hAnsi="Times New Roman" w:cs="Times New Roman"/>
                      <w:color w:val="000000" w:themeColor="text1"/>
                      <w14:textFill>
                        <w14:solidFill>
                          <w14:schemeClr w14:val="tx1"/>
                        </w14:solidFill>
                      </w14:textFill>
                    </w:rPr>
                    <w:t>厂房隔声、基础减振等综合措施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restart"/>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固废处置</w:t>
                  </w:r>
                </w:p>
              </w:tc>
              <w:tc>
                <w:tcPr>
                  <w:tcW w:w="867" w:type="dxa"/>
                  <w:gridSpan w:val="2"/>
                  <w:vAlign w:val="center"/>
                </w:tcPr>
                <w:p>
                  <w:pPr>
                    <w:pStyle w:val="210"/>
                    <w:keepNext w:val="0"/>
                    <w:keepLines w:val="0"/>
                    <w:suppressLineNumbers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沥青搅拌站</w:t>
                  </w:r>
                </w:p>
              </w:tc>
              <w:tc>
                <w:tcPr>
                  <w:tcW w:w="6026" w:type="dxa"/>
                  <w:gridSpan w:val="3"/>
                  <w:vAlign w:val="center"/>
                </w:tcPr>
                <w:p>
                  <w:pPr>
                    <w:pStyle w:val="210"/>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筛分后</w:t>
                  </w:r>
                  <w:r>
                    <w:rPr>
                      <w:rFonts w:hint="default" w:ascii="Times New Roman" w:hAnsi="Times New Roman" w:cs="Times New Roman"/>
                      <w:color w:val="000000" w:themeColor="text1"/>
                      <w14:textFill>
                        <w14:solidFill>
                          <w14:schemeClr w14:val="tx1"/>
                        </w14:solidFill>
                      </w14:textFill>
                    </w:rPr>
                    <w:t>废石料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由骨料供应商回收破碎后重新利用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除尘灰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统一收集加湿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拉往建筑垃圾填埋厂处理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废活性炭</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喷淋系统废水</w:t>
                  </w:r>
                  <w:r>
                    <w:rPr>
                      <w:rFonts w:hint="default" w:ascii="Times New Roman" w:hAnsi="Times New Roman" w:cs="Times New Roman"/>
                      <w:color w:val="000000" w:themeColor="text1"/>
                      <w:lang w:eastAsia="zh-CN"/>
                      <w14:textFill>
                        <w14:solidFill>
                          <w14:schemeClr w14:val="tx1"/>
                        </w14:solidFill>
                      </w14:textFill>
                    </w:rPr>
                    <w:t>，设危险废物暂存间，</w:t>
                  </w:r>
                  <w:r>
                    <w:rPr>
                      <w:rFonts w:hint="default" w:ascii="Times New Roman" w:hAnsi="Times New Roman" w:cs="Times New Roman"/>
                      <w:color w:val="000000" w:themeColor="text1"/>
                      <w14:textFill>
                        <w14:solidFill>
                          <w14:schemeClr w14:val="tx1"/>
                        </w14:solidFill>
                      </w14:textFill>
                    </w:rPr>
                    <w:t>定期交有危险废物处置资质部门处理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867" w:type="dxa"/>
                  <w:gridSpan w:val="2"/>
                  <w:vAlign w:val="center"/>
                </w:tcPr>
                <w:p>
                  <w:pPr>
                    <w:pStyle w:val="210"/>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商品砼搅拌站</w:t>
                  </w:r>
                </w:p>
              </w:tc>
              <w:tc>
                <w:tcPr>
                  <w:tcW w:w="6026" w:type="dxa"/>
                  <w:gridSpan w:val="3"/>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沉淀池沉渣：收集后回用于成产；除尘灰：除尘器采用气动脉冲原理清灰，回用于生产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867" w:type="dxa"/>
                  <w:gridSpan w:val="2"/>
                  <w:vMerge w:val="restart"/>
                  <w:vAlign w:val="center"/>
                </w:tcPr>
                <w:p>
                  <w:pPr>
                    <w:pStyle w:val="210"/>
                    <w:keepNext w:val="0"/>
                    <w:keepLines w:val="0"/>
                    <w:suppressLineNumbers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职工生活</w:t>
                  </w:r>
                </w:p>
              </w:tc>
              <w:tc>
                <w:tcPr>
                  <w:tcW w:w="1635" w:type="dxa"/>
                  <w:gridSpan w:val="2"/>
                  <w:vAlign w:val="center"/>
                </w:tcPr>
                <w:p>
                  <w:pPr>
                    <w:pStyle w:val="210"/>
                    <w:keepNext w:val="0"/>
                    <w:keepLines w:val="0"/>
                    <w:suppressLineNumbers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w:t>
                  </w:r>
                </w:p>
              </w:tc>
              <w:tc>
                <w:tcPr>
                  <w:tcW w:w="4391"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分类收集后由环卫部门清运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867" w:type="dxa"/>
                  <w:gridSpan w:val="2"/>
                  <w:vMerge w:val="continue"/>
                  <w:vAlign w:val="center"/>
                </w:tcPr>
                <w:p>
                  <w:pPr>
                    <w:pStyle w:val="210"/>
                    <w:keepNext w:val="0"/>
                    <w:keepLines w:val="0"/>
                    <w:suppressLineNumbers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1635" w:type="dxa"/>
                  <w:gridSpan w:val="2"/>
                  <w:vAlign w:val="center"/>
                </w:tcPr>
                <w:p>
                  <w:pPr>
                    <w:pStyle w:val="210"/>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食堂废油脂</w:t>
                  </w:r>
                </w:p>
              </w:tc>
              <w:tc>
                <w:tcPr>
                  <w:tcW w:w="4391"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782" w:type="dxa"/>
                  <w:vMerge w:val="continue"/>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p>
              </w:tc>
              <w:tc>
                <w:tcPr>
                  <w:tcW w:w="638" w:type="dxa"/>
                  <w:gridSpan w:val="2"/>
                  <w:vAlign w:val="center"/>
                </w:tcPr>
                <w:p>
                  <w:pPr>
                    <w:pStyle w:val="210"/>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绿化</w:t>
                  </w:r>
                </w:p>
              </w:tc>
              <w:tc>
                <w:tcPr>
                  <w:tcW w:w="6893" w:type="dxa"/>
                  <w:gridSpan w:val="5"/>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绿化及其它景观设计，绿化率12％，面积6080m</w:t>
                  </w:r>
                  <w:r>
                    <w:rPr>
                      <w:rFonts w:hint="default" w:ascii="Times New Roman" w:hAnsi="Times New Roman" w:cs="Times New Roman"/>
                      <w:color w:val="000000" w:themeColor="text1"/>
                      <w:vertAlign w:val="superscript"/>
                      <w14:textFill>
                        <w14:solidFill>
                          <w14:schemeClr w14:val="tx1"/>
                        </w14:solidFill>
                      </w14:textFill>
                    </w:rPr>
                    <w:t>2</w:t>
                  </w:r>
                </w:p>
              </w:tc>
            </w:tr>
          </w:tbl>
          <w:p>
            <w:pPr>
              <w:pStyle w:val="4"/>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五、产品方案及主要设备</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本项目产品规模为：年产沥青混凝土30万吨，年产商品砼</w:t>
            </w:r>
            <w:r>
              <w:rPr>
                <w:rFonts w:hint="default" w:ascii="Times New Roman" w:hAnsi="Times New Roman" w:cs="Times New Roman"/>
                <w:color w:val="000000" w:themeColor="text1"/>
                <w:lang w:eastAsia="zh-CN"/>
                <w14:textFill>
                  <w14:solidFill>
                    <w14:schemeClr w14:val="tx1"/>
                  </w14:solidFill>
                </w14:textFill>
              </w:rPr>
              <w:t>90万吨</w:t>
            </w:r>
            <w:r>
              <w:rPr>
                <w:rFonts w:hint="default" w:ascii="Times New Roman" w:hAnsi="Times New Roman" w:cs="Times New Roman"/>
                <w:color w:val="000000" w:themeColor="text1"/>
                <w14:textFill>
                  <w14:solidFill>
                    <w14:schemeClr w14:val="tx1"/>
                  </w14:solidFill>
                </w14:textFill>
              </w:rPr>
              <w:t>。</w:t>
            </w:r>
          </w:p>
          <w:p>
            <w:pPr>
              <w:pStyle w:val="12"/>
              <w:keepNext w:val="0"/>
              <w:keepLines w:val="0"/>
              <w:suppressLineNumbers w:val="0"/>
              <w:spacing w:before="0" w:beforeAutospacing="0" w:after="0" w:afterAutospacing="0"/>
              <w:ind w:left="0" w:right="0"/>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t>表2  本项目产品方案</w:t>
            </w:r>
          </w:p>
          <w:tbl>
            <w:tblPr>
              <w:tblStyle w:val="50"/>
              <w:tblW w:w="8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13"/>
              <w:gridCol w:w="2117"/>
              <w:gridCol w:w="2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trPr>
              <w:tc>
                <w:tcPr>
                  <w:tcW w:w="3413" w:type="dxa"/>
                  <w:tcBorders>
                    <w:top w:val="single" w:color="auto" w:sz="12"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产品类型</w:t>
                  </w:r>
                </w:p>
              </w:tc>
              <w:tc>
                <w:tcPr>
                  <w:tcW w:w="2117"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单位</w:t>
                  </w:r>
                </w:p>
              </w:tc>
              <w:tc>
                <w:tcPr>
                  <w:tcW w:w="2783" w:type="dxa"/>
                  <w:tcBorders>
                    <w:top w:val="single" w:color="auto" w:sz="1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trPr>
              <w:tc>
                <w:tcPr>
                  <w:tcW w:w="3413" w:type="dxa"/>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沥青混凝土</w:t>
                  </w:r>
                </w:p>
              </w:tc>
              <w:tc>
                <w:tcPr>
                  <w:tcW w:w="21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万t/a</w:t>
                  </w:r>
                </w:p>
              </w:tc>
              <w:tc>
                <w:tcPr>
                  <w:tcW w:w="2783" w:type="dxa"/>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trPr>
              <w:tc>
                <w:tcPr>
                  <w:tcW w:w="3413" w:type="dxa"/>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商品砼</w:t>
                  </w:r>
                </w:p>
              </w:tc>
              <w:tc>
                <w:tcPr>
                  <w:tcW w:w="21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万</w:t>
                  </w:r>
                  <w:r>
                    <w:rPr>
                      <w:rFonts w:hint="default" w:ascii="Times New Roman" w:hAnsi="Times New Roman" w:cs="Times New Roman"/>
                      <w:color w:val="000000" w:themeColor="text1"/>
                      <w:lang w:val="en-US" w:eastAsia="zh-CN"/>
                      <w14:textFill>
                        <w14:solidFill>
                          <w14:schemeClr w14:val="tx1"/>
                        </w14:solidFill>
                      </w14:textFill>
                    </w:rPr>
                    <w:t>m</w:t>
                  </w:r>
                  <w:r>
                    <w:rPr>
                      <w:rFonts w:hint="default" w:ascii="Times New Roman" w:hAnsi="Times New Roman" w:cs="Times New Roman"/>
                      <w:color w:val="000000" w:themeColor="text1"/>
                      <w:vertAlign w:val="superscript"/>
                      <w:lang w:val="en-US" w:eastAsia="zh-CN"/>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/a</w:t>
                  </w:r>
                </w:p>
              </w:tc>
              <w:tc>
                <w:tcPr>
                  <w:tcW w:w="2783" w:type="dxa"/>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90</w:t>
                  </w:r>
                </w:p>
              </w:tc>
            </w:tr>
          </w:tbl>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项目主要生产设备清单见下表。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t>表3  项目主要生产设备一览表</w:t>
            </w:r>
          </w:p>
          <w:p>
            <w:pPr>
              <w:pStyle w:val="2"/>
              <w:keepNext w:val="0"/>
              <w:keepLines w:val="0"/>
              <w:suppressLineNumbers w:val="0"/>
              <w:spacing w:before="0" w:beforeAutospacing="0" w:after="0" w:afterAutospacing="0"/>
              <w:ind w:left="0" w:right="0"/>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0"/>
              <w:gridCol w:w="2771"/>
              <w:gridCol w:w="3040"/>
              <w:gridCol w:w="1094"/>
              <w:gridCol w:w="7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PrEx>
              <w:trPr>
                <w:trHeight w:val="222" w:hRule="atLeast"/>
                <w:jc w:val="center"/>
              </w:trPr>
              <w:tc>
                <w:tcPr>
                  <w:tcW w:w="620" w:type="dxa"/>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2771" w:type="dxa"/>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设备名称</w:t>
                  </w:r>
                </w:p>
              </w:tc>
              <w:tc>
                <w:tcPr>
                  <w:tcW w:w="3040" w:type="dxa"/>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规格型号</w:t>
                  </w:r>
                </w:p>
              </w:tc>
              <w:tc>
                <w:tcPr>
                  <w:tcW w:w="1094" w:type="dxa"/>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单位</w:t>
                  </w:r>
                </w:p>
              </w:tc>
              <w:tc>
                <w:tcPr>
                  <w:tcW w:w="788" w:type="dxa"/>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jc w:val="center"/>
              </w:trPr>
              <w:tc>
                <w:tcPr>
                  <w:tcW w:w="620" w:type="dxa"/>
                  <w:vMerge w:val="restart"/>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沥青混凝土拌合设备</w:t>
                  </w: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砂仓振动器</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0.2Kw</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集料皮带输送机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B=800mm</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斜皮带输送机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B=800mm</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干燥滚筒</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Φ2.7m×12m</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天然气燃烧器</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（标配）</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布袋除尘器</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（辉龙）</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套</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（耐高温）布袋除尘器</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（辉龙）</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套</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引风机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矿粉提升机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套</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螺旋输送机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合计367kW（WAM）</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5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热骨料提升机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搅拌系统</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55kW</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空压机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18kW</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复盛</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空压机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45kW</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复盛</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20" w:type="dxa"/>
                  <w:vMerge w:val="continue"/>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沥青</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储</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罐</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50000LSANY</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20" w:type="dxa"/>
                  <w:vMerge w:val="continue"/>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LNG储</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罐</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50</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000LSANY</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2" w:hRule="atLeast"/>
                <w:jc w:val="center"/>
              </w:trPr>
              <w:tc>
                <w:tcPr>
                  <w:tcW w:w="620" w:type="dxa"/>
                  <w:vMerge w:val="continue"/>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柴油罐</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30000LSANY</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沥青计量泵</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11kW尚贵（威肯特）</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沥青接卸泵</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15kW泊头</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燃油导热油炉（标配）</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firstLine="105" w:firstLineChars="5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75万kcal邵阳二坊</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restart"/>
                  <w:vAlign w:val="center"/>
                </w:tcPr>
                <w:p>
                  <w:pPr>
                    <w:keepNext w:val="0"/>
                    <w:keepLines w:val="0"/>
                    <w:suppressLineNumbers w:val="0"/>
                    <w:adjustRightInd w:val="0"/>
                    <w:snapToGrid w:val="0"/>
                    <w:spacing w:before="0" w:beforeAutospacing="0" w:after="0" w:afterAutospacing="0" w:line="0" w:lineRule="atLeast"/>
                    <w:ind w:left="0" w:right="0"/>
                    <w:jc w:val="both"/>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商品砼拌合系统</w:t>
                  </w: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储料仓</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25m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石料计量斗</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3.5m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单独计量</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平皮带</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1000mm（三一监制）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条</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斜皮带机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1000mm</w:t>
                  </w:r>
                  <w:r>
                    <w:rPr>
                      <w:rFonts w:hint="default" w:ascii="Times New Roman" w:hAnsi="Times New Roman" w:cs="Times New Roman"/>
                      <w:color w:val="000000" w:themeColor="text1"/>
                      <w:sz w:val="21"/>
                      <w:szCs w:val="21"/>
                      <w:lang w:val="en-US" w:eastAsia="zh-CN"/>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条</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搅拌机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容积：4m</w:t>
                  </w:r>
                  <w:r>
                    <w:rPr>
                      <w:rFonts w:hint="default" w:ascii="Times New Roman" w:hAnsi="Times New Roman" w:eastAsia="宋体" w:cs="Times New Roman"/>
                      <w:color w:val="000000" w:themeColor="text1"/>
                      <w:kern w:val="2"/>
                      <w:sz w:val="21"/>
                      <w:szCs w:val="21"/>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SANY强制式双卧轴公称</w:t>
                  </w: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水泥</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计量斗</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2m</w:t>
                  </w:r>
                  <w:r>
                    <w:rPr>
                      <w:rFonts w:hint="default" w:ascii="Times New Roman" w:hAnsi="Times New Roman" w:eastAsia="宋体" w:cs="Times New Roman"/>
                      <w:color w:val="000000" w:themeColor="text1"/>
                      <w:kern w:val="2"/>
                      <w:sz w:val="21"/>
                      <w:szCs w:val="21"/>
                      <w:vertAlign w:val="superscript"/>
                      <w:lang w:val="en-US" w:eastAsia="zh-CN" w:bidi="ar"/>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水</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计量斗</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1.2m</w:t>
                  </w:r>
                  <w:r>
                    <w:rPr>
                      <w:rFonts w:hint="default" w:ascii="Times New Roman" w:hAnsi="Times New Roman" w:eastAsia="宋体" w:cs="Times New Roman"/>
                      <w:color w:val="000000" w:themeColor="text1"/>
                      <w:kern w:val="2"/>
                      <w:sz w:val="21"/>
                      <w:szCs w:val="21"/>
                      <w:vertAlign w:val="superscript"/>
                      <w:lang w:val="en-US" w:eastAsia="zh-CN" w:bidi="ar"/>
                      <w14:textFill>
                        <w14:solidFill>
                          <w14:schemeClr w14:val="tx1"/>
                        </w14:solidFill>
                      </w14:textFill>
                    </w:rPr>
                    <w:t>3</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水泵</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外加剂</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计量斗</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0.1m</w:t>
                  </w:r>
                  <w:r>
                    <w:rPr>
                      <w:rFonts w:hint="default" w:ascii="Times New Roman" w:hAnsi="Times New Roman" w:eastAsia="宋体" w:cs="Times New Roman"/>
                      <w:color w:val="000000" w:themeColor="text1"/>
                      <w:kern w:val="2"/>
                      <w:sz w:val="21"/>
                      <w:szCs w:val="21"/>
                      <w:vertAlign w:val="superscript"/>
                      <w:lang w:val="en-US" w:eastAsia="zh-CN" w:bidi="ar"/>
                      <w14:textFill>
                        <w14:solidFill>
                          <w14:schemeClr w14:val="tx1"/>
                        </w14:solidFill>
                      </w14:textFill>
                    </w:rPr>
                    <w:t>3</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储液箱</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10m</w:t>
                  </w:r>
                  <w:r>
                    <w:rPr>
                      <w:rFonts w:hint="default" w:ascii="Times New Roman" w:hAnsi="Times New Roman" w:eastAsia="宋体" w:cs="Times New Roman"/>
                      <w:color w:val="000000" w:themeColor="text1"/>
                      <w:kern w:val="2"/>
                      <w:sz w:val="21"/>
                      <w:szCs w:val="21"/>
                      <w:vertAlign w:val="superscript"/>
                      <w:lang w:val="en-US" w:eastAsia="zh-CN" w:bidi="ar"/>
                      <w14:textFill>
                        <w14:solidFill>
                          <w14:schemeClr w14:val="tx1"/>
                        </w14:solidFill>
                      </w14:textFill>
                    </w:rPr>
                    <w:t>3</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外加剂防腐泵</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主体结构</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套</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待料斗</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耐磨损结构</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卸料斗</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耐磨损结构</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个</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0"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外包装</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50mm厚彩钢夹芯板</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套</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除尘装置</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强制式除尘</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套</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仓顶除尘器</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过滤面积：24m</w:t>
                  </w:r>
                  <w:r>
                    <w:rPr>
                      <w:rFonts w:hint="default" w:ascii="Times New Roman" w:hAnsi="Times New Roman" w:eastAsia="宋体" w:cs="Times New Roman"/>
                      <w:color w:val="000000" w:themeColor="text1"/>
                      <w:kern w:val="2"/>
                      <w:sz w:val="21"/>
                      <w:szCs w:val="21"/>
                      <w:vertAlign w:val="superscript"/>
                      <w:lang w:val="en-US" w:eastAsia="zh-CN" w:bidi="ar"/>
                      <w14:textFill>
                        <w14:solidFill>
                          <w14:schemeClr w14:val="tx1"/>
                        </w14:solidFill>
                      </w14:textFill>
                    </w:rPr>
                    <w:t>2</w:t>
                  </w:r>
                  <w:r>
                    <w:rPr>
                      <w:rFonts w:hint="default" w:ascii="Times New Roman" w:hAnsi="Times New Roman" w:cs="Times New Roman"/>
                      <w:color w:val="000000" w:themeColor="text1"/>
                      <w:sz w:val="21"/>
                      <w:szCs w:val="21"/>
                      <w:lang w:val="en-US" w:eastAsia="zh-CN"/>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螺旋输送机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水泥Φ323mm</w:t>
                  </w:r>
                  <w:r>
                    <w:rPr>
                      <w:rFonts w:hint="default" w:ascii="Times New Roman" w:hAnsi="Times New Roman" w:cs="Times New Roman"/>
                      <w:color w:val="000000" w:themeColor="text1"/>
                      <w:sz w:val="21"/>
                      <w:szCs w:val="21"/>
                      <w:lang w:val="en-US" w:eastAsia="zh-CN"/>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firstLine="210" w:firstLineChars="100"/>
                    <w:jc w:val="both"/>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620"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771"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螺旋输送机</w:t>
                  </w:r>
                </w:p>
              </w:tc>
              <w:tc>
                <w:tcPr>
                  <w:tcW w:w="3040"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粉煤灰、矿粉Φ273mm</w:t>
                  </w:r>
                  <w:r>
                    <w:rPr>
                      <w:rFonts w:hint="default" w:ascii="Times New Roman" w:hAnsi="Times New Roman" w:cs="Times New Roman"/>
                      <w:color w:val="000000" w:themeColor="text1"/>
                      <w:sz w:val="21"/>
                      <w:szCs w:val="21"/>
                      <w:lang w:val="en-US" w:eastAsia="zh-CN"/>
                      <w14:textFill>
                        <w14:solidFill>
                          <w14:schemeClr w14:val="tx1"/>
                        </w14:solidFill>
                      </w14:textFill>
                    </w:rPr>
                    <w:t>（三一监制）</w:t>
                  </w:r>
                </w:p>
              </w:tc>
              <w:tc>
                <w:tcPr>
                  <w:tcW w:w="1094"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台</w:t>
                  </w:r>
                </w:p>
              </w:tc>
              <w:tc>
                <w:tcPr>
                  <w:tcW w:w="788" w:type="dxa"/>
                  <w:vAlign w:val="center"/>
                </w:tcPr>
                <w:p>
                  <w:pPr>
                    <w:keepNext w:val="0"/>
                    <w:keepLines w:val="0"/>
                    <w:widowControl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15</w:t>
                  </w:r>
                </w:p>
              </w:tc>
            </w:tr>
          </w:tbl>
          <w:p>
            <w:pPr>
              <w:pStyle w:val="4"/>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六、主要原辅材料及能耗用量</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主要原辅材料用量见下表。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t>表4  原辅材料消耗一览表</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25"/>
              <w:gridCol w:w="1808"/>
              <w:gridCol w:w="766"/>
              <w:gridCol w:w="1002"/>
              <w:gridCol w:w="1971"/>
              <w:gridCol w:w="17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2833" w:type="dxa"/>
                  <w:gridSpan w:val="2"/>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76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单位</w:t>
                  </w:r>
                </w:p>
              </w:tc>
              <w:tc>
                <w:tcPr>
                  <w:tcW w:w="1002"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消耗量</w:t>
                  </w:r>
                </w:p>
              </w:tc>
              <w:tc>
                <w:tcPr>
                  <w:tcW w:w="197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运输方式</w:t>
                  </w:r>
                </w:p>
              </w:tc>
              <w:tc>
                <w:tcPr>
                  <w:tcW w:w="1741"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75" w:hRule="atLeast"/>
                <w:jc w:val="center"/>
              </w:trPr>
              <w:tc>
                <w:tcPr>
                  <w:tcW w:w="1025"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沥青搅拌站</w:t>
                  </w:r>
                </w:p>
              </w:tc>
              <w:tc>
                <w:tcPr>
                  <w:tcW w:w="180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沥青</w:t>
                  </w:r>
                </w:p>
              </w:tc>
              <w:tc>
                <w:tcPr>
                  <w:tcW w:w="76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15000</w:t>
                  </w:r>
                </w:p>
              </w:tc>
              <w:tc>
                <w:tcPr>
                  <w:tcW w:w="197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封闭罐装运输</w:t>
                  </w:r>
                </w:p>
              </w:tc>
              <w:tc>
                <w:tcPr>
                  <w:tcW w:w="174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75" w:hRule="atLeast"/>
                <w:jc w:val="center"/>
              </w:trPr>
              <w:tc>
                <w:tcPr>
                  <w:tcW w:w="1025"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p>
              </w:tc>
              <w:tc>
                <w:tcPr>
                  <w:tcW w:w="180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石料</w:t>
                  </w:r>
                </w:p>
              </w:tc>
              <w:tc>
                <w:tcPr>
                  <w:tcW w:w="76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267000</w:t>
                  </w:r>
                </w:p>
              </w:tc>
              <w:tc>
                <w:tcPr>
                  <w:tcW w:w="197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汽车运输</w:t>
                  </w:r>
                </w:p>
              </w:tc>
              <w:tc>
                <w:tcPr>
                  <w:tcW w:w="174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1025"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p>
              </w:tc>
              <w:tc>
                <w:tcPr>
                  <w:tcW w:w="180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矿粉</w:t>
                  </w:r>
                </w:p>
              </w:tc>
              <w:tc>
                <w:tcPr>
                  <w:tcW w:w="76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18000</w:t>
                  </w:r>
                </w:p>
              </w:tc>
              <w:tc>
                <w:tcPr>
                  <w:tcW w:w="197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封闭罐车运输</w:t>
                  </w:r>
                </w:p>
              </w:tc>
              <w:tc>
                <w:tcPr>
                  <w:tcW w:w="174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36" w:hRule="atLeast"/>
                <w:jc w:val="center"/>
              </w:trPr>
              <w:tc>
                <w:tcPr>
                  <w:tcW w:w="1025"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商品砼</w:t>
                  </w:r>
                  <w:r>
                    <w:rPr>
                      <w:rFonts w:hint="default" w:ascii="Times New Roman" w:hAnsi="Times New Roman" w:cs="Times New Roman"/>
                      <w:color w:val="000000" w:themeColor="text1"/>
                      <w:lang w:eastAsia="zh-CN"/>
                      <w14:textFill>
                        <w14:solidFill>
                          <w14:schemeClr w14:val="tx1"/>
                        </w14:solidFill>
                      </w14:textFill>
                    </w:rPr>
                    <w:t>搅拌站</w:t>
                  </w:r>
                </w:p>
              </w:tc>
              <w:tc>
                <w:tcPr>
                  <w:tcW w:w="180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水泥</w:t>
                  </w:r>
                </w:p>
              </w:tc>
              <w:tc>
                <w:tcPr>
                  <w:tcW w:w="76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121000</w:t>
                  </w:r>
                </w:p>
              </w:tc>
              <w:tc>
                <w:tcPr>
                  <w:tcW w:w="197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封闭罐车运输</w:t>
                  </w:r>
                </w:p>
              </w:tc>
              <w:tc>
                <w:tcPr>
                  <w:tcW w:w="174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1025"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p>
              </w:tc>
              <w:tc>
                <w:tcPr>
                  <w:tcW w:w="180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粉煤灰</w:t>
                  </w:r>
                </w:p>
              </w:tc>
              <w:tc>
                <w:tcPr>
                  <w:tcW w:w="76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36500</w:t>
                  </w:r>
                </w:p>
              </w:tc>
              <w:tc>
                <w:tcPr>
                  <w:tcW w:w="197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封闭罐车运输</w:t>
                  </w:r>
                </w:p>
              </w:tc>
              <w:tc>
                <w:tcPr>
                  <w:tcW w:w="174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71" w:hRule="atLeast"/>
                <w:jc w:val="center"/>
              </w:trPr>
              <w:tc>
                <w:tcPr>
                  <w:tcW w:w="1025"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p>
              </w:tc>
              <w:tc>
                <w:tcPr>
                  <w:tcW w:w="180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砂</w:t>
                  </w:r>
                  <w:r>
                    <w:rPr>
                      <w:rFonts w:hint="default" w:ascii="Times New Roman" w:hAnsi="Times New Roman" w:cs="Times New Roman"/>
                      <w:color w:val="000000" w:themeColor="text1"/>
                      <w14:textFill>
                        <w14:solidFill>
                          <w14:schemeClr w14:val="tx1"/>
                        </w14:solidFill>
                      </w14:textFill>
                    </w:rPr>
                    <w:t>子</w:t>
                  </w:r>
                </w:p>
              </w:tc>
              <w:tc>
                <w:tcPr>
                  <w:tcW w:w="76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283500</w:t>
                  </w:r>
                </w:p>
              </w:tc>
              <w:tc>
                <w:tcPr>
                  <w:tcW w:w="197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汽车运输</w:t>
                  </w:r>
                </w:p>
              </w:tc>
              <w:tc>
                <w:tcPr>
                  <w:tcW w:w="174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71" w:hRule="atLeast"/>
                <w:jc w:val="center"/>
              </w:trPr>
              <w:tc>
                <w:tcPr>
                  <w:tcW w:w="1025"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p>
              </w:tc>
              <w:tc>
                <w:tcPr>
                  <w:tcW w:w="1808"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石子</w:t>
                  </w:r>
                </w:p>
              </w:tc>
              <w:tc>
                <w:tcPr>
                  <w:tcW w:w="766" w:type="dxa"/>
                  <w:vAlign w:val="center"/>
                </w:tcPr>
                <w:p>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418000</w:t>
                  </w:r>
                </w:p>
              </w:tc>
              <w:tc>
                <w:tcPr>
                  <w:tcW w:w="1971"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汽车运输</w:t>
                  </w:r>
                </w:p>
              </w:tc>
              <w:tc>
                <w:tcPr>
                  <w:tcW w:w="1741"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71" w:hRule="atLeast"/>
                <w:jc w:val="center"/>
              </w:trPr>
              <w:tc>
                <w:tcPr>
                  <w:tcW w:w="1025"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p>
              </w:tc>
              <w:tc>
                <w:tcPr>
                  <w:tcW w:w="1808"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外加剂</w:t>
                  </w:r>
                </w:p>
              </w:tc>
              <w:tc>
                <w:tcPr>
                  <w:tcW w:w="766" w:type="dxa"/>
                  <w:vAlign w:val="center"/>
                </w:tcPr>
                <w:p>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3000</w:t>
                  </w:r>
                </w:p>
              </w:tc>
              <w:tc>
                <w:tcPr>
                  <w:tcW w:w="1971"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封闭罐车运输</w:t>
                  </w:r>
                </w:p>
              </w:tc>
              <w:tc>
                <w:tcPr>
                  <w:tcW w:w="1741" w:type="dxa"/>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371" w:hRule="atLeast"/>
                <w:jc w:val="center"/>
              </w:trPr>
              <w:tc>
                <w:tcPr>
                  <w:tcW w:w="1025"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14:textFill>
                        <w14:solidFill>
                          <w14:schemeClr w14:val="tx1"/>
                        </w14:solidFill>
                      </w14:textFill>
                    </w:rPr>
                  </w:pPr>
                </w:p>
              </w:tc>
              <w:tc>
                <w:tcPr>
                  <w:tcW w:w="180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水</w:t>
                  </w:r>
                </w:p>
              </w:tc>
              <w:tc>
                <w:tcPr>
                  <w:tcW w:w="76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t/a</w:t>
                  </w:r>
                </w:p>
              </w:tc>
              <w:tc>
                <w:tcPr>
                  <w:tcW w:w="100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38000</w:t>
                  </w:r>
                </w:p>
              </w:tc>
              <w:tc>
                <w:tcPr>
                  <w:tcW w:w="197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水管</w:t>
                  </w:r>
                </w:p>
              </w:tc>
              <w:tc>
                <w:tcPr>
                  <w:tcW w:w="1741"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自备井</w:t>
                  </w:r>
                </w:p>
              </w:tc>
            </w:tr>
          </w:tbl>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t>表5  沥青理化性质一览表</w:t>
            </w:r>
          </w:p>
          <w:tbl>
            <w:tblPr>
              <w:tblStyle w:val="50"/>
              <w:tblW w:w="8300"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3"/>
              <w:gridCol w:w="2187"/>
              <w:gridCol w:w="4028"/>
              <w:gridCol w:w="14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66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2187"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功能</w:t>
                  </w:r>
                </w:p>
              </w:tc>
              <w:tc>
                <w:tcPr>
                  <w:tcW w:w="402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理化性质</w:t>
                  </w:r>
                </w:p>
              </w:tc>
              <w:tc>
                <w:tcPr>
                  <w:tcW w:w="142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燃烧爆炸性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6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沥青</w:t>
                  </w:r>
                </w:p>
              </w:tc>
              <w:tc>
                <w:tcPr>
                  <w:tcW w:w="2187" w:type="dxa"/>
                  <w:vAlign w:val="center"/>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沥青是原油加工过程的一种产品，在常温下是黑色或黑褐色的粘稠液体或者是固体，它是一种棕黑色有机胶凝状物质。</w:t>
                  </w:r>
                </w:p>
              </w:tc>
              <w:tc>
                <w:tcPr>
                  <w:tcW w:w="4028"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主要成分是沥青质和树脂，其次有高沸点矿物油和少量的氧、硫和氯的化合物。有光泽，呈液体、半固体或固体状态，低温时质脆，粘结性和防腐性能良好。CAS登录号8052-42-4，闪点204.4℃，熔点485℃，沸点&lt;470℃，不溶于水，相对密度1.15-1.25，含量99.48%，常温下为绝缘体。</w:t>
                  </w:r>
                </w:p>
              </w:tc>
              <w:tc>
                <w:tcPr>
                  <w:tcW w:w="1422" w:type="dxa"/>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cs="Times New Roman"/>
                      <w:color w:val="000000" w:themeColor="text1"/>
                      <w14:textFill>
                        <w14:solidFill>
                          <w14:schemeClr w14:val="tx1"/>
                        </w14:solidFill>
                      </w14:textFill>
                    </w:rPr>
                  </w:pPr>
                </w:p>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cs="Times New Roman"/>
                      <w:color w:val="000000" w:themeColor="text1"/>
                      <w14:textFill>
                        <w14:solidFill>
                          <w14:schemeClr w14:val="tx1"/>
                        </w14:solidFill>
                      </w14:textFill>
                    </w:rPr>
                  </w:pPr>
                </w:p>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不燃烧、不爆炸、有毒</w:t>
                  </w:r>
                </w:p>
              </w:tc>
            </w:tr>
          </w:tbl>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沥青是由不同分子量的碳氢化合物及其非金属衍生物组成的黑褐色复杂混合物，呈液态、半固态或固态，是一种防水防潮和防腐的有机胶凝材料。沥青主要可以分为煤焦沥青、石油沥青和天然沥青三种：</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① 煤焦沥青：</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煤焦沥青是炼焦的副产品，即焦油蒸馏后残留在蒸馏釜内的黑色物质。它与精制焦油只是物理性质有分别，没有明显的界限，一般的划分方法是规定软化点在26.7℃（立方块法）以下的为焦油，26.7℃以上的为沥青。煤焦沥青中主要含有难挥发的蒽、菲、芘等。这些物质具有毒性，由于这些成分的含量不同，煤焦沥青的性质也因而不同。温度的变化对煤焦沥青的影响很大，冬季容易脆裂，夏季容易软化。加热时有特殊气味；加热到260℃在5 小时以后，其所含的蒽、菲、芘等成分就会挥发出来。</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② 石油沥青</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石油沥青是原油蒸馏后的残渣。根据提炼程度的不同，在常温下成液体、半固体或固体。石油沥青色黑而有光泽，具有较高的感温性。由于它在生产过程中曾经蒸馏至400℃以上，因而所含挥发成分甚少，但仍可能有高分子的碳氢化合物未经挥发出来，这些物质或多或少对人体健康是有害的。</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③天然沥青</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天然沥青储藏在地下，有的形成矿层或在地壳表面堆积。这种沥青大都经过天然蒸发、氧化，一般已不含有任何毒素。</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沥青及其烟气对皮肤粘膜具有刺激性，有光毒作用和致癌作用。我国三种主要沥青的毒性：煤焦沥青&gt;页岩沥青&gt;石油沥青，前二者有致癌性。本项目所用的是石油沥青。石油沥青的主要组分是油分、树脂和地沥青质。还含2%~3%的沥青碳，还含有蜡。通常沥青闪点在240℃~330℃之间，燃点比闪点约高3℃~6℃度，沸点为470℃。</w:t>
            </w:r>
            <w:r>
              <w:rPr>
                <w:rFonts w:hint="default" w:ascii="Times New Roman" w:hAnsi="Times New Roman" w:cs="Times New Roman"/>
                <w:color w:val="000000" w:themeColor="text1"/>
                <w:lang w:val="en-US" w:eastAsia="zh-CN"/>
                <w14:textFill>
                  <w14:solidFill>
                    <w14:schemeClr w14:val="tx1"/>
                  </w14:solidFill>
                </w14:textFill>
              </w:rPr>
              <w:t xml:space="preserve"> </w:t>
            </w:r>
          </w:p>
          <w:p>
            <w:pPr>
              <w:pStyle w:val="14"/>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主要耗能情况用量见下表。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t>表6   主要能耗一览表</w:t>
            </w:r>
          </w:p>
          <w:tbl>
            <w:tblPr>
              <w:tblStyle w:val="50"/>
              <w:tblW w:w="8313" w:type="dxa"/>
              <w:tblInd w:w="0" w:type="dxa"/>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0" w:type="dxa"/>
                <w:bottom w:w="0" w:type="dxa"/>
                <w:right w:w="0" w:type="dxa"/>
              </w:tblCellMar>
            </w:tblPr>
            <w:tblGrid>
              <w:gridCol w:w="459"/>
              <w:gridCol w:w="1426"/>
              <w:gridCol w:w="1067"/>
              <w:gridCol w:w="1000"/>
              <w:gridCol w:w="1150"/>
              <w:gridCol w:w="3211"/>
            </w:tblGrid>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0" w:type="dxa"/>
                  <w:bottom w:w="0" w:type="dxa"/>
                  <w:right w:w="0" w:type="dxa"/>
                </w:tblCellMar>
              </w:tblPrEx>
              <w:trPr>
                <w:trHeight w:val="246" w:hRule="atLeast"/>
              </w:trPr>
              <w:tc>
                <w:tcPr>
                  <w:tcW w:w="459" w:type="dxa"/>
                  <w:tcBorders>
                    <w:top w:val="single" w:color="auto" w:sz="12" w:space="0"/>
                    <w:left w:val="nil"/>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1426" w:type="dxa"/>
                  <w:tcBorders>
                    <w:top w:val="single" w:color="auto" w:sz="12"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原辅材料名称</w:t>
                  </w:r>
                </w:p>
              </w:tc>
              <w:tc>
                <w:tcPr>
                  <w:tcW w:w="1067" w:type="dxa"/>
                  <w:tcBorders>
                    <w:top w:val="single" w:color="auto" w:sz="12"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计量单位</w:t>
                  </w:r>
                </w:p>
              </w:tc>
              <w:tc>
                <w:tcPr>
                  <w:tcW w:w="1000" w:type="dxa"/>
                  <w:tcBorders>
                    <w:top w:val="single" w:color="auto" w:sz="12"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年耗量</w:t>
                  </w:r>
                </w:p>
              </w:tc>
              <w:tc>
                <w:tcPr>
                  <w:tcW w:w="1150" w:type="dxa"/>
                  <w:tcBorders>
                    <w:top w:val="single" w:color="auto" w:sz="12" w:space="0"/>
                    <w:left w:val="single" w:color="auto" w:sz="4" w:space="0"/>
                    <w:bottom w:val="single" w:color="auto" w:sz="4" w:space="0"/>
                    <w:right w:val="nil"/>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最大储存量</w:t>
                  </w:r>
                </w:p>
              </w:tc>
              <w:tc>
                <w:tcPr>
                  <w:tcW w:w="3211" w:type="dxa"/>
                  <w:tcBorders>
                    <w:top w:val="single" w:color="auto" w:sz="12" w:space="0"/>
                    <w:left w:val="single" w:color="auto" w:sz="4" w:space="0"/>
                    <w:bottom w:val="single" w:color="auto" w:sz="4" w:space="0"/>
                    <w:right w:val="nil"/>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eastAsia="Arial Unicode MS"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备注</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PrEx>
              <w:trPr>
                <w:trHeight w:val="90" w:hRule="atLeast"/>
              </w:trPr>
              <w:tc>
                <w:tcPr>
                  <w:tcW w:w="459" w:type="dxa"/>
                  <w:tcBorders>
                    <w:top w:val="single" w:color="auto" w:sz="4" w:space="0"/>
                    <w:left w:val="nil"/>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142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水</w:t>
                  </w:r>
                </w:p>
              </w:tc>
              <w:tc>
                <w:tcPr>
                  <w:tcW w:w="106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/a</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eastAsia="宋体" w:cs="Times New Roman"/>
                      <w:color w:val="000000" w:themeColor="text1"/>
                      <w:sz w:val="21"/>
                      <w:szCs w:val="21"/>
                      <w:highlight w:val="yellow"/>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59886</w:t>
                  </w:r>
                </w:p>
              </w:tc>
              <w:tc>
                <w:tcPr>
                  <w:tcW w:w="1150" w:type="dxa"/>
                  <w:tcBorders>
                    <w:top w:val="single" w:color="auto" w:sz="4" w:space="0"/>
                    <w:left w:val="single" w:color="auto" w:sz="4" w:space="0"/>
                    <w:bottom w:val="single" w:color="auto" w:sz="4" w:space="0"/>
                    <w:right w:val="nil"/>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3211" w:type="dxa"/>
                  <w:tcBorders>
                    <w:top w:val="single" w:color="auto" w:sz="4" w:space="0"/>
                    <w:left w:val="single" w:color="auto" w:sz="4" w:space="0"/>
                    <w:bottom w:val="single" w:color="auto" w:sz="4" w:space="0"/>
                    <w:right w:val="nil"/>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自备井</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0" w:type="dxa"/>
                  <w:bottom w:w="0" w:type="dxa"/>
                  <w:right w:w="0" w:type="dxa"/>
                </w:tblCellMar>
              </w:tblPrEx>
              <w:trPr>
                <w:trHeight w:val="268" w:hRule="atLeast"/>
              </w:trPr>
              <w:tc>
                <w:tcPr>
                  <w:tcW w:w="459" w:type="dxa"/>
                  <w:tcBorders>
                    <w:top w:val="single" w:color="auto" w:sz="4" w:space="0"/>
                    <w:left w:val="nil"/>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142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电</w:t>
                  </w:r>
                </w:p>
              </w:tc>
              <w:tc>
                <w:tcPr>
                  <w:tcW w:w="106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xml:space="preserve"> kW·h</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60万</w:t>
                  </w:r>
                </w:p>
              </w:tc>
              <w:tc>
                <w:tcPr>
                  <w:tcW w:w="1150" w:type="dxa"/>
                  <w:tcBorders>
                    <w:top w:val="single" w:color="auto" w:sz="4" w:space="0"/>
                    <w:left w:val="single" w:color="auto" w:sz="4" w:space="0"/>
                    <w:bottom w:val="single" w:color="auto" w:sz="4" w:space="0"/>
                    <w:right w:val="nil"/>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3211" w:type="dxa"/>
                  <w:tcBorders>
                    <w:top w:val="single" w:color="auto" w:sz="4" w:space="0"/>
                    <w:left w:val="single" w:color="auto" w:sz="4" w:space="0"/>
                    <w:bottom w:val="single" w:color="auto" w:sz="4" w:space="0"/>
                    <w:right w:val="nil"/>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国家电网供电</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0" w:type="dxa"/>
                  <w:bottom w:w="0" w:type="dxa"/>
                  <w:right w:w="0" w:type="dxa"/>
                </w:tblCellMar>
              </w:tblPrEx>
              <w:trPr>
                <w:trHeight w:val="268" w:hRule="atLeast"/>
              </w:trPr>
              <w:tc>
                <w:tcPr>
                  <w:tcW w:w="459" w:type="dxa"/>
                  <w:tcBorders>
                    <w:top w:val="single" w:color="auto" w:sz="4" w:space="0"/>
                    <w:left w:val="nil"/>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w:t>
                  </w:r>
                </w:p>
              </w:tc>
              <w:tc>
                <w:tcPr>
                  <w:tcW w:w="142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甲醇</w:t>
                  </w:r>
                </w:p>
              </w:tc>
              <w:tc>
                <w:tcPr>
                  <w:tcW w:w="106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/a</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w:t>
                  </w:r>
                </w:p>
              </w:tc>
              <w:tc>
                <w:tcPr>
                  <w:tcW w:w="1150" w:type="dxa"/>
                  <w:tcBorders>
                    <w:top w:val="single" w:color="auto" w:sz="4" w:space="0"/>
                    <w:left w:val="single" w:color="auto" w:sz="4" w:space="0"/>
                    <w:bottom w:val="single" w:color="auto" w:sz="4" w:space="0"/>
                    <w:right w:val="nil"/>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3211" w:type="dxa"/>
                  <w:tcBorders>
                    <w:top w:val="single" w:color="auto" w:sz="4" w:space="0"/>
                    <w:left w:val="single" w:color="auto" w:sz="4" w:space="0"/>
                    <w:bottom w:val="single" w:color="auto" w:sz="4" w:space="0"/>
                    <w:right w:val="nil"/>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外购</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trPr>
              <w:tc>
                <w:tcPr>
                  <w:tcW w:w="459" w:type="dxa"/>
                  <w:tcBorders>
                    <w:top w:val="single" w:color="auto" w:sz="4" w:space="0"/>
                    <w:left w:val="nil"/>
                    <w:bottom w:val="single" w:color="auto" w:sz="4"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w:t>
                  </w:r>
                </w:p>
              </w:tc>
              <w:tc>
                <w:tcPr>
                  <w:tcW w:w="1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天然气</w:t>
                  </w:r>
                </w:p>
              </w:tc>
              <w:tc>
                <w:tcPr>
                  <w:tcW w:w="10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/a</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225</w:t>
                  </w:r>
                  <w:r>
                    <w:rPr>
                      <w:rFonts w:hint="default" w:ascii="Times New Roman" w:hAnsi="Times New Roman" w:cs="Times New Roman"/>
                      <w:color w:val="000000" w:themeColor="text1"/>
                      <w:sz w:val="21"/>
                      <w:szCs w:val="21"/>
                      <w:lang w:eastAsia="zh-CN"/>
                      <w14:textFill>
                        <w14:solidFill>
                          <w14:schemeClr w14:val="tx1"/>
                        </w14:solidFill>
                      </w14:textFill>
                    </w:rPr>
                    <w:t>万</w:t>
                  </w:r>
                </w:p>
              </w:tc>
              <w:tc>
                <w:tcPr>
                  <w:tcW w:w="1150" w:type="dxa"/>
                  <w:tcBorders>
                    <w:top w:val="single" w:color="auto" w:sz="4"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rPr>
                    <w:t>LNG</w:t>
                  </w: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3211" w:type="dxa"/>
                  <w:tcBorders>
                    <w:top w:val="single" w:color="auto" w:sz="4" w:space="0"/>
                    <w:left w:val="single" w:color="auto" w:sz="4" w:space="0"/>
                    <w:bottom w:val="single" w:color="auto" w:sz="4" w:space="0"/>
                    <w:right w:val="nil"/>
                  </w:tcBorders>
                  <w:shd w:val="clear" w:color="auto" w:fill="auto"/>
                  <w:vAlign w:val="center"/>
                </w:tcPr>
                <w:p>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沥青混凝土搅拌站骨料燃烧器燃料</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0" w:type="dxa"/>
                  <w:bottom w:w="0" w:type="dxa"/>
                  <w:right w:w="0" w:type="dxa"/>
                </w:tblCellMar>
              </w:tblPrEx>
              <w:trPr>
                <w:trHeight w:val="268" w:hRule="atLeast"/>
              </w:trPr>
              <w:tc>
                <w:tcPr>
                  <w:tcW w:w="459" w:type="dxa"/>
                  <w:tcBorders>
                    <w:top w:val="single" w:color="auto" w:sz="4" w:space="0"/>
                    <w:left w:val="nil"/>
                    <w:bottom w:val="single" w:color="auto" w:sz="12" w:space="0"/>
                    <w:right w:val="single" w:color="auto" w:sz="4" w:space="0"/>
                  </w:tcBorders>
                  <w:shd w:val="clear" w:color="auto" w:fill="auto"/>
                  <w:vAlign w:val="center"/>
                </w:tcPr>
                <w:p>
                  <w:pPr>
                    <w:pStyle w:val="42"/>
                    <w:keepNext w:val="0"/>
                    <w:keepLines w:val="0"/>
                    <w:widowControl w:val="0"/>
                    <w:suppressLineNumbers w:val="0"/>
                    <w:spacing w:before="0" w:beforeAutospacing="0" w:after="0" w:afterAutospacing="0" w:line="320" w:lineRule="exact"/>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w:t>
                  </w:r>
                </w:p>
              </w:tc>
              <w:tc>
                <w:tcPr>
                  <w:tcW w:w="1426"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柴油</w:t>
                  </w:r>
                </w:p>
              </w:tc>
              <w:tc>
                <w:tcPr>
                  <w:tcW w:w="1067"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t/a</w:t>
                  </w:r>
                </w:p>
              </w:tc>
              <w:tc>
                <w:tcPr>
                  <w:tcW w:w="1000"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60</w:t>
                  </w:r>
                </w:p>
              </w:tc>
              <w:tc>
                <w:tcPr>
                  <w:tcW w:w="1150" w:type="dxa"/>
                  <w:tcBorders>
                    <w:top w:val="single" w:color="auto" w:sz="4" w:space="0"/>
                    <w:left w:val="single" w:color="auto" w:sz="4" w:space="0"/>
                    <w:bottom w:val="single" w:color="auto" w:sz="12" w:space="0"/>
                    <w:right w:val="nil"/>
                  </w:tcBorders>
                  <w:shd w:val="clear" w:color="auto" w:fill="auto"/>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15t</w:t>
                  </w:r>
                </w:p>
              </w:tc>
              <w:tc>
                <w:tcPr>
                  <w:tcW w:w="3211" w:type="dxa"/>
                  <w:tcBorders>
                    <w:top w:val="single" w:color="auto" w:sz="4" w:space="0"/>
                    <w:left w:val="single" w:color="auto" w:sz="4" w:space="0"/>
                    <w:bottom w:val="single" w:color="auto" w:sz="12" w:space="0"/>
                    <w:right w:val="nil"/>
                  </w:tcBorders>
                  <w:shd w:val="clear" w:color="auto" w:fill="auto"/>
                  <w:vAlign w:val="center"/>
                </w:tcPr>
                <w:p>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沥青加热导热油炉</w:t>
                  </w:r>
                  <w:bookmarkStart w:id="96" w:name="_GoBack"/>
                  <w:bookmarkEnd w:id="96"/>
                  <w:r>
                    <w:rPr>
                      <w:rFonts w:hint="default" w:ascii="Times New Roman" w:hAnsi="Times New Roman" w:cs="Times New Roman"/>
                      <w:color w:val="000000" w:themeColor="text1"/>
                      <w:sz w:val="21"/>
                      <w:szCs w:val="21"/>
                      <w:lang w:eastAsia="zh-CN"/>
                      <w14:textFill>
                        <w14:solidFill>
                          <w14:schemeClr w14:val="tx1"/>
                        </w14:solidFill>
                      </w14:textFill>
                    </w:rPr>
                    <w:t>燃料</w:t>
                  </w:r>
                </w:p>
              </w:tc>
            </w:tr>
          </w:tbl>
          <w:p>
            <w:pPr>
              <w:pStyle w:val="4"/>
              <w:keepLines w:val="0"/>
              <w:suppressLineNumbers w:val="0"/>
              <w:spacing w:before="0" w:beforeAutospacing="0" w:after="0" w:afterAutospacing="0"/>
              <w:ind w:left="0" w:right="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七、总平面布置</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根据项目区的自然环境，依据</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结构合理、统一布局</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的原则，经过技术经济可行性论证，结合方案的特点，场地平面布局时考虑合理布局、科学管理，统一安排、总体场地建筑物的配置要做到紧凑整体，提高土地利用率，节约用地，节约供电线路、供水管道，有利于整个项目各项功能要求，同时满足防火安全。项目区地块</w:t>
            </w:r>
            <w:r>
              <w:rPr>
                <w:rFonts w:hint="default" w:ascii="Times New Roman" w:hAnsi="Times New Roman" w:cs="Times New Roman"/>
                <w:color w:val="000000" w:themeColor="text1"/>
                <w:highlight w:val="none"/>
                <w:lang w:eastAsia="zh-CN"/>
                <w14:textFill>
                  <w14:solidFill>
                    <w14:schemeClr w14:val="tx1"/>
                  </w14:solidFill>
                </w14:textFill>
              </w:rPr>
              <w:t>基本</w:t>
            </w:r>
            <w:r>
              <w:rPr>
                <w:rFonts w:hint="default" w:ascii="Times New Roman" w:hAnsi="Times New Roman" w:cs="Times New Roman"/>
                <w:color w:val="000000" w:themeColor="text1"/>
                <w:highlight w:val="none"/>
                <w14:textFill>
                  <w14:solidFill>
                    <w14:schemeClr w14:val="tx1"/>
                  </w14:solidFill>
                </w14:textFill>
              </w:rPr>
              <w:t>呈长方形，项目区总体布局包括</w:t>
            </w:r>
            <w:r>
              <w:rPr>
                <w:rFonts w:hint="default" w:ascii="Times New Roman" w:hAnsi="Times New Roman" w:cs="Times New Roman"/>
                <w:color w:val="000000" w:themeColor="text1"/>
                <w:highlight w:val="none"/>
                <w:lang w:eastAsia="zh-CN"/>
                <w14:textFill>
                  <w14:solidFill>
                    <w14:schemeClr w14:val="tx1"/>
                  </w14:solidFill>
                </w14:textFill>
              </w:rPr>
              <w:t>沥青混凝土生产线、商品砼生产线、</w:t>
            </w:r>
            <w:r>
              <w:rPr>
                <w:rFonts w:hint="default" w:ascii="Times New Roman" w:hAnsi="Times New Roman" w:cs="Times New Roman"/>
                <w:color w:val="000000" w:themeColor="text1"/>
                <w:highlight w:val="none"/>
                <w14:textFill>
                  <w14:solidFill>
                    <w14:schemeClr w14:val="tx1"/>
                  </w14:solidFill>
                </w14:textFill>
              </w:rPr>
              <w:t>办公区、生活区，生产配套区。大门位于项目区</w:t>
            </w:r>
            <w:r>
              <w:rPr>
                <w:rFonts w:hint="default" w:ascii="Times New Roman" w:hAnsi="Times New Roman" w:cs="Times New Roman"/>
                <w:color w:val="000000" w:themeColor="text1"/>
                <w:highlight w:val="none"/>
                <w:lang w:eastAsia="zh-CN"/>
                <w14:textFill>
                  <w14:solidFill>
                    <w14:schemeClr w14:val="tx1"/>
                  </w14:solidFill>
                </w14:textFill>
              </w:rPr>
              <w:t>西</w:t>
            </w:r>
            <w:r>
              <w:rPr>
                <w:rFonts w:hint="default" w:ascii="Times New Roman" w:hAnsi="Times New Roman" w:cs="Times New Roman"/>
                <w:color w:val="000000" w:themeColor="text1"/>
                <w:highlight w:val="none"/>
                <w14:textFill>
                  <w14:solidFill>
                    <w14:schemeClr w14:val="tx1"/>
                  </w14:solidFill>
                </w14:textFill>
              </w:rPr>
              <w:t>侧，</w:t>
            </w:r>
            <w:r>
              <w:rPr>
                <w:rFonts w:hint="default" w:ascii="Times New Roman" w:hAnsi="Times New Roman" w:cs="Times New Roman"/>
                <w:color w:val="000000" w:themeColor="text1"/>
                <w:highlight w:val="none"/>
                <w:lang w:eastAsia="zh-CN"/>
                <w14:textFill>
                  <w14:solidFill>
                    <w14:schemeClr w14:val="tx1"/>
                  </w14:solidFill>
                </w14:textFill>
              </w:rPr>
              <w:t>中部设主出入口，两侧设次出入口。</w:t>
            </w:r>
            <w:r>
              <w:rPr>
                <w:rFonts w:hint="default" w:ascii="Times New Roman" w:hAnsi="Times New Roman" w:cs="Times New Roman"/>
                <w:color w:val="000000" w:themeColor="text1"/>
                <w:highlight w:val="none"/>
                <w14:textFill>
                  <w14:solidFill>
                    <w14:schemeClr w14:val="tx1"/>
                  </w14:solidFill>
                </w14:textFill>
              </w:rPr>
              <w:t>项目区设置</w:t>
            </w:r>
            <w:r>
              <w:rPr>
                <w:rFonts w:hint="default" w:ascii="Times New Roman" w:hAnsi="Times New Roman" w:cs="Times New Roman"/>
                <w:color w:val="000000" w:themeColor="text1"/>
                <w:highlight w:val="none"/>
                <w:lang w:eastAsia="zh-CN"/>
                <w14:textFill>
                  <w14:solidFill>
                    <w14:schemeClr w14:val="tx1"/>
                  </w14:solidFill>
                </w14:textFill>
              </w:rPr>
              <w:t>东西</w:t>
            </w:r>
            <w:r>
              <w:rPr>
                <w:rFonts w:hint="default" w:ascii="Times New Roman" w:hAnsi="Times New Roman" w:cs="Times New Roman"/>
                <w:color w:val="000000" w:themeColor="text1"/>
                <w:highlight w:val="none"/>
                <w14:textFill>
                  <w14:solidFill>
                    <w14:schemeClr w14:val="tx1"/>
                  </w14:solidFill>
                </w14:textFill>
              </w:rPr>
              <w:t>向主干道，</w:t>
            </w:r>
            <w:r>
              <w:rPr>
                <w:rFonts w:hint="default" w:ascii="Times New Roman" w:hAnsi="Times New Roman" w:cs="Times New Roman"/>
                <w:color w:val="000000" w:themeColor="text1"/>
                <w:highlight w:val="none"/>
                <w:lang w:eastAsia="zh-CN"/>
                <w14:textFill>
                  <w14:solidFill>
                    <w14:schemeClr w14:val="tx1"/>
                  </w14:solidFill>
                </w14:textFill>
              </w:rPr>
              <w:t>南北</w:t>
            </w:r>
            <w:r>
              <w:rPr>
                <w:rFonts w:hint="default" w:ascii="Times New Roman" w:hAnsi="Times New Roman" w:cs="Times New Roman"/>
                <w:color w:val="000000" w:themeColor="text1"/>
                <w:highlight w:val="none"/>
                <w14:textFill>
                  <w14:solidFill>
                    <w14:schemeClr w14:val="tx1"/>
                  </w14:solidFill>
                </w14:textFill>
              </w:rPr>
              <w:t>支干道。</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w:t>
            </w:r>
            <w:r>
              <w:rPr>
                <w:rFonts w:hint="default" w:ascii="Times New Roman" w:hAnsi="Times New Roman" w:cs="Times New Roman"/>
                <w:color w:val="000000" w:themeColor="text1"/>
                <w:highlight w:val="none"/>
                <w:lang w:eastAsia="zh-CN"/>
                <w14:textFill>
                  <w14:solidFill>
                    <w14:schemeClr w14:val="tx1"/>
                  </w14:solidFill>
                </w14:textFill>
              </w:rPr>
              <w:t>综合办公楼</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highlight w:val="none"/>
                <w:lang w:eastAsia="zh-CN"/>
                <w14:textFill>
                  <w14:solidFill>
                    <w14:schemeClr w14:val="tx1"/>
                  </w14:solidFill>
                </w14:textFill>
              </w:rPr>
              <w:t>综合楼</w:t>
            </w:r>
            <w:r>
              <w:rPr>
                <w:rFonts w:hint="default" w:ascii="Times New Roman" w:hAnsi="Times New Roman" w:cs="Times New Roman"/>
                <w:color w:val="000000" w:themeColor="text1"/>
                <w:highlight w:val="none"/>
                <w14:textFill>
                  <w14:solidFill>
                    <w14:schemeClr w14:val="tx1"/>
                  </w14:solidFill>
                </w14:textFill>
              </w:rPr>
              <w:t>及实验楼位于厂区主入口</w:t>
            </w:r>
            <w:r>
              <w:rPr>
                <w:rFonts w:hint="default" w:ascii="Times New Roman" w:hAnsi="Times New Roman" w:cs="Times New Roman"/>
                <w:color w:val="000000" w:themeColor="text1"/>
                <w:highlight w:val="none"/>
                <w:lang w:eastAsia="zh-CN"/>
                <w14:textFill>
                  <w14:solidFill>
                    <w14:schemeClr w14:val="tx1"/>
                  </w14:solidFill>
                </w14:textFill>
              </w:rPr>
              <w:t>北侧</w:t>
            </w:r>
            <w:r>
              <w:rPr>
                <w:rFonts w:hint="default" w:ascii="Times New Roman" w:hAnsi="Times New Roman" w:cs="Times New Roman"/>
                <w:color w:val="000000" w:themeColor="text1"/>
                <w:highlight w:val="none"/>
                <w14:textFill>
                  <w14:solidFill>
                    <w14:schemeClr w14:val="tx1"/>
                  </w14:solidFill>
                </w14:textFill>
              </w:rPr>
              <w:t>，办公区与生产区严格分开，外来人员只能在办公区活动，场外车辆、人员严禁进入生产区。</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2）生活区：生活区位于项目区</w:t>
            </w:r>
            <w:r>
              <w:rPr>
                <w:rFonts w:hint="default" w:ascii="Times New Roman" w:hAnsi="Times New Roman" w:cs="Times New Roman"/>
                <w:color w:val="000000" w:themeColor="text1"/>
                <w:highlight w:val="none"/>
                <w:lang w:eastAsia="zh-CN"/>
                <w14:textFill>
                  <w14:solidFill>
                    <w14:schemeClr w14:val="tx1"/>
                  </w14:solidFill>
                </w14:textFill>
              </w:rPr>
              <w:t>南侧</w:t>
            </w:r>
            <w:r>
              <w:rPr>
                <w:rFonts w:hint="default" w:ascii="Times New Roman" w:hAnsi="Times New Roman" w:cs="Times New Roman"/>
                <w:color w:val="000000" w:themeColor="text1"/>
                <w:highlight w:val="none"/>
                <w14:textFill>
                  <w14:solidFill>
                    <w14:schemeClr w14:val="tx1"/>
                  </w14:solidFill>
                </w14:textFill>
              </w:rPr>
              <w:t>，职工宿舍和餐厅呈东西方向并形排列。</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3）生产区：位于项目区中部为沥青混凝土</w:t>
            </w:r>
            <w:r>
              <w:rPr>
                <w:rFonts w:hint="default" w:ascii="Times New Roman" w:hAnsi="Times New Roman" w:cs="Times New Roman"/>
                <w:color w:val="000000" w:themeColor="text1"/>
                <w:highlight w:val="none"/>
                <w:lang w:eastAsia="zh-CN"/>
                <w14:textFill>
                  <w14:solidFill>
                    <w14:schemeClr w14:val="tx1"/>
                  </w14:solidFill>
                </w14:textFill>
              </w:rPr>
              <w:t>生产线</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highlight w:val="none"/>
                <w:lang w:eastAsia="zh-CN"/>
                <w14:textFill>
                  <w14:solidFill>
                    <w14:schemeClr w14:val="tx1"/>
                  </w14:solidFill>
                </w14:textFill>
              </w:rPr>
              <w:t>设</w:t>
            </w:r>
            <w:r>
              <w:rPr>
                <w:rFonts w:hint="default" w:ascii="Times New Roman" w:hAnsi="Times New Roman" w:cs="Times New Roman"/>
                <w:color w:val="000000" w:themeColor="text1"/>
                <w:highlight w:val="none"/>
                <w14:textFill>
                  <w14:solidFill>
                    <w14:schemeClr w14:val="tx1"/>
                  </w14:solidFill>
                </w14:textFill>
              </w:rPr>
              <w:t>沥青储罐区</w:t>
            </w:r>
            <w:r>
              <w:rPr>
                <w:rFonts w:hint="default" w:ascii="Times New Roman" w:hAnsi="Times New Roman" w:cs="Times New Roman"/>
                <w:color w:val="000000" w:themeColor="text1"/>
                <w:highlight w:val="none"/>
                <w:lang w:eastAsia="zh-CN"/>
                <w14:textFill>
                  <w14:solidFill>
                    <w14:schemeClr w14:val="tx1"/>
                  </w14:solidFill>
                </w14:textFill>
              </w:rPr>
              <w:t>、沥青搅拌主楼、矿粉筒仓、骨料封闭堆棚</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highlight w:val="none"/>
                <w:lang w:eastAsia="zh-CN"/>
                <w14:textFill>
                  <w14:solidFill>
                    <w14:schemeClr w14:val="tx1"/>
                  </w14:solidFill>
                </w14:textFill>
              </w:rPr>
              <w:t>北</w:t>
            </w:r>
            <w:r>
              <w:rPr>
                <w:rFonts w:hint="default" w:ascii="Times New Roman" w:hAnsi="Times New Roman" w:cs="Times New Roman"/>
                <w:color w:val="000000" w:themeColor="text1"/>
                <w:highlight w:val="none"/>
                <w14:textFill>
                  <w14:solidFill>
                    <w14:schemeClr w14:val="tx1"/>
                  </w14:solidFill>
                </w14:textFill>
              </w:rPr>
              <w:t>侧为</w:t>
            </w:r>
            <w:r>
              <w:rPr>
                <w:rFonts w:hint="default" w:ascii="Times New Roman" w:hAnsi="Times New Roman" w:cs="Times New Roman"/>
                <w:color w:val="000000" w:themeColor="text1"/>
                <w:highlight w:val="none"/>
                <w:lang w:eastAsia="zh-CN"/>
                <w14:textFill>
                  <w14:solidFill>
                    <w14:schemeClr w14:val="tx1"/>
                  </w14:solidFill>
                </w14:textFill>
              </w:rPr>
              <w:t>商品砼生产线，设</w:t>
            </w:r>
            <w:r>
              <w:rPr>
                <w:rFonts w:hint="default" w:ascii="Times New Roman" w:hAnsi="Times New Roman" w:cs="Times New Roman"/>
                <w:color w:val="000000" w:themeColor="text1"/>
                <w:highlight w:val="none"/>
                <w14:textFill>
                  <w14:solidFill>
                    <w14:schemeClr w14:val="tx1"/>
                  </w14:solidFill>
                </w14:textFill>
              </w:rPr>
              <w:t>搅拌</w:t>
            </w:r>
            <w:r>
              <w:rPr>
                <w:rFonts w:hint="default" w:ascii="Times New Roman" w:hAnsi="Times New Roman" w:cs="Times New Roman"/>
                <w:color w:val="000000" w:themeColor="text1"/>
                <w:highlight w:val="none"/>
                <w:lang w:eastAsia="zh-CN"/>
                <w14:textFill>
                  <w14:solidFill>
                    <w14:schemeClr w14:val="tx1"/>
                  </w14:solidFill>
                </w14:textFill>
              </w:rPr>
              <w:t>主</w:t>
            </w:r>
            <w:r>
              <w:rPr>
                <w:rFonts w:hint="default" w:ascii="Times New Roman" w:hAnsi="Times New Roman" w:cs="Times New Roman"/>
                <w:color w:val="000000" w:themeColor="text1"/>
                <w:highlight w:val="none"/>
                <w14:textFill>
                  <w14:solidFill>
                    <w14:schemeClr w14:val="tx1"/>
                  </w14:solidFill>
                </w14:textFill>
              </w:rPr>
              <w:t>楼，粒石料库、砂库、水泥</w:t>
            </w:r>
            <w:r>
              <w:rPr>
                <w:rFonts w:hint="default" w:ascii="Times New Roman" w:hAnsi="Times New Roman" w:cs="Times New Roman"/>
                <w:color w:val="000000" w:themeColor="text1"/>
                <w:highlight w:val="none"/>
                <w:lang w:eastAsia="zh-CN"/>
                <w14:textFill>
                  <w14:solidFill>
                    <w14:schemeClr w14:val="tx1"/>
                  </w14:solidFill>
                </w14:textFill>
              </w:rPr>
              <w:t>筒仓等</w:t>
            </w:r>
            <w:r>
              <w:rPr>
                <w:rFonts w:hint="default" w:ascii="Times New Roman" w:hAnsi="Times New Roman" w:cs="Times New Roman"/>
                <w:color w:val="000000" w:themeColor="text1"/>
                <w:highlight w:val="none"/>
                <w14:textFill>
                  <w14:solidFill>
                    <w14:schemeClr w14:val="tx1"/>
                  </w14:solidFill>
                </w14:textFill>
              </w:rPr>
              <w:t>。</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4）配套服务区：料场临近搅拌楼，位于生产区的</w:t>
            </w:r>
            <w:r>
              <w:rPr>
                <w:rFonts w:hint="default" w:ascii="Times New Roman" w:hAnsi="Times New Roman" w:cs="Times New Roman"/>
                <w:color w:val="000000" w:themeColor="text1"/>
                <w:highlight w:val="none"/>
                <w:lang w:eastAsia="zh-CN"/>
                <w14:textFill>
                  <w14:solidFill>
                    <w14:schemeClr w14:val="tx1"/>
                  </w14:solidFill>
                </w14:textFill>
              </w:rPr>
              <w:t>东侧</w:t>
            </w:r>
            <w:r>
              <w:rPr>
                <w:rFonts w:hint="default" w:ascii="Times New Roman" w:hAnsi="Times New Roman" w:cs="Times New Roman"/>
                <w:color w:val="000000" w:themeColor="text1"/>
                <w:highlight w:val="none"/>
                <w14:textFill>
                  <w14:solidFill>
                    <w14:schemeClr w14:val="tx1"/>
                  </w14:solidFill>
                </w14:textFill>
              </w:rPr>
              <w:t>，磅房</w:t>
            </w:r>
            <w:r>
              <w:rPr>
                <w:rFonts w:hint="default" w:ascii="Times New Roman" w:hAnsi="Times New Roman" w:cs="Times New Roman"/>
                <w:color w:val="000000" w:themeColor="text1"/>
                <w:highlight w:val="none"/>
                <w:lang w:eastAsia="zh-CN"/>
                <w14:textFill>
                  <w14:solidFill>
                    <w14:schemeClr w14:val="tx1"/>
                  </w14:solidFill>
                </w14:textFill>
              </w:rPr>
              <w:t>水池</w:t>
            </w:r>
            <w:r>
              <w:rPr>
                <w:rFonts w:hint="default" w:ascii="Times New Roman" w:hAnsi="Times New Roman" w:cs="Times New Roman"/>
                <w:color w:val="000000" w:themeColor="text1"/>
                <w:highlight w:val="none"/>
                <w14:textFill>
                  <w14:solidFill>
                    <w14:schemeClr w14:val="tx1"/>
                  </w14:solidFill>
                </w14:textFill>
              </w:rPr>
              <w:t>临近门房，</w:t>
            </w:r>
            <w:r>
              <w:rPr>
                <w:rFonts w:hint="default" w:ascii="Times New Roman" w:hAnsi="Times New Roman" w:cs="Times New Roman"/>
                <w:color w:val="000000" w:themeColor="text1"/>
                <w:highlight w:val="none"/>
                <w:lang w:eastAsia="zh-CN"/>
                <w14:textFill>
                  <w14:solidFill>
                    <w14:schemeClr w14:val="tx1"/>
                  </w14:solidFill>
                </w14:textFill>
              </w:rPr>
              <w:t>小型汽车停车场</w:t>
            </w:r>
            <w:r>
              <w:rPr>
                <w:rFonts w:hint="default" w:ascii="Times New Roman" w:hAnsi="Times New Roman" w:cs="Times New Roman"/>
                <w:color w:val="000000" w:themeColor="text1"/>
                <w:highlight w:val="none"/>
                <w14:textFill>
                  <w14:solidFill>
                    <w14:schemeClr w14:val="tx1"/>
                  </w14:solidFill>
                </w14:textFill>
              </w:rPr>
              <w:t>位于</w:t>
            </w:r>
            <w:r>
              <w:rPr>
                <w:rFonts w:hint="default" w:ascii="Times New Roman" w:hAnsi="Times New Roman" w:cs="Times New Roman"/>
                <w:color w:val="000000" w:themeColor="text1"/>
                <w:highlight w:val="none"/>
                <w:lang w:eastAsia="zh-CN"/>
                <w14:textFill>
                  <w14:solidFill>
                    <w14:schemeClr w14:val="tx1"/>
                  </w14:solidFill>
                </w14:textFill>
              </w:rPr>
              <w:t>主出入口、大型运料卡车停车产临近商品砼生产区和沥青混凝土生产区</w:t>
            </w:r>
            <w:r>
              <w:rPr>
                <w:rFonts w:hint="default" w:ascii="Times New Roman" w:hAnsi="Times New Roman" w:cs="Times New Roman"/>
                <w:color w:val="000000" w:themeColor="text1"/>
                <w:highlight w:val="none"/>
                <w14:textFill>
                  <w14:solidFill>
                    <w14:schemeClr w14:val="tx1"/>
                  </w14:solidFill>
                </w14:textFill>
              </w:rPr>
              <w:t>。</w:t>
            </w:r>
          </w:p>
          <w:p>
            <w:pPr>
              <w:pStyle w:val="4"/>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八、公用工程</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a、给水</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项目设自备井。</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b、排水</w:t>
            </w:r>
          </w:p>
          <w:p>
            <w:pPr>
              <w:pStyle w:val="14"/>
              <w:keepNext w:val="0"/>
              <w:keepLines w:val="0"/>
              <w:suppressLineNumbers w:val="0"/>
              <w:spacing w:before="0" w:beforeAutospacing="0" w:afterAutospacing="0"/>
              <w:ind w:left="0" w:right="0" w:firstLine="1446"/>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w:t>
            </w:r>
            <w:r>
              <w:rPr>
                <w:rFonts w:hint="default" w:ascii="Times New Roman" w:hAnsi="Times New Roman" w:cs="Times New Roman"/>
                <w:color w:val="000000" w:themeColor="text1"/>
                <w:lang w:eastAsia="zh-CN"/>
                <w14:textFill>
                  <w14:solidFill>
                    <w14:schemeClr w14:val="tx1"/>
                  </w14:solidFill>
                </w14:textFill>
              </w:rPr>
              <w:t>沥青混凝土生产线不</w:t>
            </w:r>
            <w:r>
              <w:rPr>
                <w:rFonts w:hint="default" w:ascii="Times New Roman" w:hAnsi="Times New Roman" w:cs="Times New Roman"/>
                <w:color w:val="000000" w:themeColor="text1"/>
                <w14:textFill>
                  <w14:solidFill>
                    <w14:schemeClr w14:val="tx1"/>
                  </w14:solidFill>
                </w14:textFill>
              </w:rPr>
              <w:t>生产废水</w:t>
            </w:r>
            <w:r>
              <w:rPr>
                <w:rFonts w:hint="default" w:ascii="Times New Roman" w:hAnsi="Times New Roman" w:cs="Times New Roman"/>
                <w:color w:val="000000" w:themeColor="text1"/>
                <w:lang w:eastAsia="zh-CN"/>
                <w14:textFill>
                  <w14:solidFill>
                    <w14:schemeClr w14:val="tx1"/>
                  </w14:solidFill>
                </w14:textFill>
              </w:rPr>
              <w:t>；商品砼生产线设备清洗废水经五级沉淀池沉淀后回用于生产；项目排水主要为食堂餐饮废水及生活污水，项目所在地属于西咸新区空港新城污水处理厂收水范围，目前空港新城污水处理厂尚未建成。因此，环评建议</w:t>
            </w:r>
            <w:r>
              <w:rPr>
                <w:rFonts w:hint="default" w:ascii="Times New Roman" w:hAnsi="Times New Roman" w:cs="Times New Roman"/>
                <w:color w:val="000000" w:themeColor="text1"/>
                <w:lang w:val="en-US" w:eastAsia="zh-CN"/>
                <w14:textFill>
                  <w14:solidFill>
                    <w14:schemeClr w14:val="tx1"/>
                  </w14:solidFill>
                </w14:textFill>
              </w:rPr>
              <w:t>食堂餐饮废水经隔油池处理后，与</w:t>
            </w:r>
            <w:r>
              <w:rPr>
                <w:rFonts w:hint="default" w:ascii="Times New Roman" w:hAnsi="Times New Roman" w:cs="Times New Roman"/>
                <w:color w:val="000000" w:themeColor="text1"/>
                <w14:textFill>
                  <w14:solidFill>
                    <w14:schemeClr w14:val="tx1"/>
                  </w14:solidFill>
                </w14:textFill>
              </w:rPr>
              <w:t>生活污水</w:t>
            </w:r>
            <w:r>
              <w:rPr>
                <w:rFonts w:hint="default" w:ascii="Times New Roman" w:hAnsi="Times New Roman" w:cs="Times New Roman"/>
                <w:color w:val="000000" w:themeColor="text1"/>
                <w:lang w:eastAsia="zh-CN"/>
                <w14:textFill>
                  <w14:solidFill>
                    <w14:schemeClr w14:val="tx1"/>
                  </w14:solidFill>
                </w14:textFill>
              </w:rPr>
              <w:t>一并</w:t>
            </w:r>
            <w:r>
              <w:rPr>
                <w:rFonts w:hint="default" w:ascii="Times New Roman" w:hAnsi="Times New Roman" w:cs="Times New Roman"/>
                <w:color w:val="000000" w:themeColor="text1"/>
                <w14:textFill>
                  <w14:solidFill>
                    <w14:schemeClr w14:val="tx1"/>
                  </w14:solidFill>
                </w14:textFill>
              </w:rPr>
              <w:t>经化粪池处理，</w:t>
            </w:r>
            <w:r>
              <w:rPr>
                <w:rFonts w:hint="default" w:ascii="Times New Roman" w:hAnsi="Times New Roman" w:cs="Times New Roman"/>
                <w:color w:val="000000" w:themeColor="text1"/>
                <w:lang w:eastAsia="zh-CN"/>
                <w14:textFill>
                  <w14:solidFill>
                    <w14:schemeClr w14:val="tx1"/>
                  </w14:solidFill>
                </w14:textFill>
              </w:rPr>
              <w:t>定期送最近咸阳市污水处理厂处理，并建立管理台账；待市政污水管网到位后，经市政污水管网，排至空港新城污水处理厂处理，最终排入渭河。</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c、供电</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本项目用国家电网供给，可满足项目用电要求。</w:t>
            </w:r>
          </w:p>
          <w:p>
            <w:pPr>
              <w:pStyle w:val="4"/>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九、工作制度及劳动定员</w:t>
            </w:r>
          </w:p>
          <w:p>
            <w:pPr>
              <w:pStyle w:val="14"/>
              <w:keepNext w:val="0"/>
              <w:keepLines w:val="0"/>
              <w:suppressLineNumbers w:val="0"/>
              <w:spacing w:before="0" w:beforeAutospacing="0" w:afterAutospacing="0"/>
              <w:ind w:left="0" w:right="0" w:firstLine="144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项目运营后，劳动定员50人</w:t>
            </w:r>
            <w:r>
              <w:rPr>
                <w:rFonts w:hint="default" w:ascii="Times New Roman" w:hAnsi="Times New Roman" w:cs="Times New Roman"/>
                <w:color w:val="000000" w:themeColor="text1"/>
                <w:lang w:eastAsia="zh-CN"/>
                <w14:textFill>
                  <w14:solidFill>
                    <w14:schemeClr w14:val="tx1"/>
                  </w14:solidFill>
                </w14:textFill>
              </w:rPr>
              <w:t>。厂区西侧设宿舍和食堂，住宿</w:t>
            </w:r>
            <w:r>
              <w:rPr>
                <w:rFonts w:hint="default" w:ascii="Times New Roman" w:hAnsi="Times New Roman" w:cs="Times New Roman"/>
                <w:color w:val="000000" w:themeColor="text1"/>
                <w:lang w:val="en-US" w:eastAsia="zh-CN"/>
                <w14:textFill>
                  <w14:solidFill>
                    <w14:schemeClr w14:val="tx1"/>
                  </w14:solidFill>
                </w14:textFill>
              </w:rPr>
              <w:t>50人，</w:t>
            </w:r>
            <w:r>
              <w:rPr>
                <w:rFonts w:hint="default" w:ascii="Times New Roman" w:hAnsi="Times New Roman" w:cs="Times New Roman"/>
                <w:color w:val="000000" w:themeColor="text1"/>
                <w:lang w:eastAsia="zh-CN"/>
                <w14:textFill>
                  <w14:solidFill>
                    <w14:schemeClr w14:val="tx1"/>
                  </w14:solidFill>
                </w14:textFill>
              </w:rPr>
              <w:t>食堂提供</w:t>
            </w:r>
            <w:r>
              <w:rPr>
                <w:rFonts w:hint="default" w:ascii="Times New Roman" w:hAnsi="Times New Roman" w:cs="Times New Roman"/>
                <w:color w:val="000000" w:themeColor="text1"/>
                <w:lang w:val="en-US" w:eastAsia="zh-CN"/>
                <w14:textFill>
                  <w14:solidFill>
                    <w14:schemeClr w14:val="tx1"/>
                  </w14:solidFill>
                </w14:textFill>
              </w:rPr>
              <w:t>50人用餐，食堂</w:t>
            </w:r>
            <w:r>
              <w:rPr>
                <w:rFonts w:hint="default" w:ascii="Times New Roman" w:hAnsi="Times New Roman" w:cs="Times New Roman"/>
                <w:color w:val="000000" w:themeColor="text1"/>
                <w:lang w:eastAsia="zh-CN"/>
                <w14:textFill>
                  <w14:solidFill>
                    <w14:schemeClr w14:val="tx1"/>
                  </w14:solidFill>
                </w14:textFill>
              </w:rPr>
              <w:t>拟设</w:t>
            </w:r>
            <w:r>
              <w:rPr>
                <w:rFonts w:hint="default"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eastAsia="zh-CN"/>
                <w14:textFill>
                  <w14:solidFill>
                    <w14:schemeClr w14:val="tx1"/>
                  </w14:solidFill>
                </w14:textFill>
              </w:rPr>
              <w:t>个灶头，提供早中晚三餐，燃气为甲醇。</w:t>
            </w:r>
            <w:r>
              <w:rPr>
                <w:rFonts w:hint="default" w:ascii="Times New Roman" w:hAnsi="Times New Roman" w:cs="Times New Roman"/>
                <w:color w:val="000000" w:themeColor="text1"/>
                <w14:textFill>
                  <w14:solidFill>
                    <w14:schemeClr w14:val="tx1"/>
                  </w14:solidFill>
                </w14:textFill>
              </w:rPr>
              <w:t>项目工作制度情况见下表。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t>表7  工作制度及劳动定员</w:t>
            </w:r>
          </w:p>
          <w:tbl>
            <w:tblPr>
              <w:tblStyle w:val="50"/>
              <w:tblW w:w="83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2277"/>
              <w:gridCol w:w="1318"/>
              <w:gridCol w:w="2010"/>
              <w:gridCol w:w="1"/>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069" w:type="dxa"/>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序号</w:t>
                  </w:r>
                </w:p>
              </w:tc>
              <w:tc>
                <w:tcPr>
                  <w:tcW w:w="2277"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工作制度及定员</w:t>
                  </w:r>
                </w:p>
              </w:tc>
              <w:tc>
                <w:tcPr>
                  <w:tcW w:w="1318"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单位</w:t>
                  </w:r>
                </w:p>
              </w:tc>
              <w:tc>
                <w:tcPr>
                  <w:tcW w:w="2011" w:type="dxa"/>
                  <w:gridSpan w:val="2"/>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数量</w:t>
                  </w:r>
                </w:p>
              </w:tc>
              <w:tc>
                <w:tcPr>
                  <w:tcW w:w="1665" w:type="dxa"/>
                  <w:tcBorders>
                    <w:top w:val="single" w:color="auto" w:sz="12"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jc w:val="center"/>
              </w:trPr>
              <w:tc>
                <w:tcPr>
                  <w:tcW w:w="1069" w:type="dxa"/>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w:t>
                  </w:r>
                </w:p>
              </w:tc>
              <w:tc>
                <w:tcPr>
                  <w:tcW w:w="7271" w:type="dxa"/>
                  <w:gridSpan w:val="5"/>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沥青混凝土生产线</w:t>
                  </w:r>
                  <w:r>
                    <w:rPr>
                      <w:rFonts w:hint="default" w:ascii="Times New Roman" w:hAnsi="Times New Roman" w:cs="Times New Roman"/>
                      <w:color w:val="000000" w:themeColor="text1"/>
                      <w14:textFill>
                        <w14:solidFill>
                          <w14:schemeClr w14:val="tx1"/>
                        </w14:solidFill>
                      </w14:textFill>
                    </w:rPr>
                    <w:t>工作制度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1069" w:type="dxa"/>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227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全年生产天数</w:t>
                  </w:r>
                </w:p>
              </w:tc>
              <w:tc>
                <w:tcPr>
                  <w:tcW w:w="1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110</w:t>
                  </w:r>
                </w:p>
              </w:tc>
              <w:tc>
                <w:tcPr>
                  <w:tcW w:w="1665"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jc w:val="center"/>
              </w:trPr>
              <w:tc>
                <w:tcPr>
                  <w:tcW w:w="1069" w:type="dxa"/>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p>
              </w:tc>
              <w:tc>
                <w:tcPr>
                  <w:tcW w:w="227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每天生产小时</w:t>
                  </w:r>
                </w:p>
              </w:tc>
              <w:tc>
                <w:tcPr>
                  <w:tcW w:w="1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h</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w:t>
                  </w:r>
                </w:p>
              </w:tc>
              <w:tc>
                <w:tcPr>
                  <w:tcW w:w="1665"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夜间不生产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jc w:val="center"/>
              </w:trPr>
              <w:tc>
                <w:tcPr>
                  <w:tcW w:w="106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（二）</w:t>
                  </w:r>
                </w:p>
              </w:tc>
              <w:tc>
                <w:tcPr>
                  <w:tcW w:w="7271" w:type="dxa"/>
                  <w:gridSpan w:val="5"/>
                  <w:tcBorders>
                    <w:top w:val="single" w:color="auto" w:sz="4" w:space="0"/>
                    <w:left w:val="single" w:color="auto" w:sz="4" w:space="0"/>
                    <w:bottom w:val="single" w:color="auto" w:sz="4" w:space="0"/>
                    <w:right w:val="nil"/>
                  </w:tcBorders>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商品砼生产线</w:t>
                  </w:r>
                  <w:r>
                    <w:rPr>
                      <w:rFonts w:hint="default" w:ascii="Times New Roman" w:hAnsi="Times New Roman" w:cs="Times New Roman"/>
                      <w:color w:val="000000" w:themeColor="text1"/>
                      <w14:textFill>
                        <w14:solidFill>
                          <w14:schemeClr w14:val="tx1"/>
                        </w14:solidFill>
                      </w14:textFill>
                    </w:rPr>
                    <w:t>工作制度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jc w:val="center"/>
              </w:trPr>
              <w:tc>
                <w:tcPr>
                  <w:tcW w:w="106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22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全年生产天数</w:t>
                  </w:r>
                </w:p>
              </w:tc>
              <w:tc>
                <w:tcPr>
                  <w:tcW w:w="131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d</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260</w:t>
                  </w:r>
                </w:p>
              </w:tc>
              <w:tc>
                <w:tcPr>
                  <w:tcW w:w="1666" w:type="dxa"/>
                  <w:gridSpan w:val="2"/>
                  <w:tcBorders>
                    <w:top w:val="single" w:color="auto" w:sz="4" w:space="0"/>
                    <w:left w:val="single" w:color="auto" w:sz="4" w:space="0"/>
                    <w:bottom w:val="single" w:color="auto" w:sz="4" w:space="0"/>
                    <w:right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jc w:val="center"/>
              </w:trPr>
              <w:tc>
                <w:tcPr>
                  <w:tcW w:w="1069"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c>
                <w:tcPr>
                  <w:tcW w:w="22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每天生产小时</w:t>
                  </w:r>
                </w:p>
              </w:tc>
              <w:tc>
                <w:tcPr>
                  <w:tcW w:w="131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h</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w:t>
                  </w:r>
                </w:p>
              </w:tc>
              <w:tc>
                <w:tcPr>
                  <w:tcW w:w="1666" w:type="dxa"/>
                  <w:gridSpan w:val="2"/>
                  <w:tcBorders>
                    <w:top w:val="single" w:color="auto" w:sz="4" w:space="0"/>
                    <w:left w:val="single" w:color="auto" w:sz="4" w:space="0"/>
                    <w:bottom w:val="single" w:color="auto" w:sz="4" w:space="0"/>
                    <w:right w:val="nil"/>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夜间不生产</w:t>
                  </w:r>
                </w:p>
              </w:tc>
            </w:tr>
          </w:tbl>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14:textFill>
                  <w14:solidFill>
                    <w14:schemeClr w14:val="tx1"/>
                  </w14:solidFill>
                </w14:textFill>
              </w:rPr>
            </w:pPr>
          </w:p>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bl>
    <w:p>
      <w:pPr>
        <w:keepNext w:val="0"/>
        <w:keepLines w:val="0"/>
        <w:suppressLineNumbers w:val="0"/>
        <w:spacing w:before="0" w:beforeLines="50" w:beforeAutospacing="0" w:after="0" w:afterLines="50" w:afterAutospacing="0" w:line="480" w:lineRule="exact"/>
        <w:ind w:left="3" w:right="0" w:hanging="3" w:hangingChars="1"/>
        <w:rPr>
          <w:rFonts w:hint="default" w:ascii="Times New Roman" w:hAnsi="Times New Roman" w:cs="Times New Roman"/>
          <w:b/>
          <w:color w:val="000000" w:themeColor="text1"/>
          <w:sz w:val="32"/>
          <w:szCs w:val="32"/>
          <w:lang w:val="zh-CN"/>
          <w14:textFill>
            <w14:solidFill>
              <w14:schemeClr w14:val="tx1"/>
            </w14:solidFill>
          </w14:textFill>
        </w:rPr>
        <w:sectPr>
          <w:footerReference r:id="rId8" w:type="default"/>
          <w:pgSz w:w="11907" w:h="16840"/>
          <w:pgMar w:top="1440" w:right="1797" w:bottom="1440" w:left="1797"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keepNext w:val="0"/>
        <w:keepLines w:val="0"/>
        <w:suppressLineNumbers w:val="0"/>
        <w:spacing w:before="0" w:beforeLines="50" w:beforeAutospacing="0" w:after="0" w:afterLines="50" w:afterAutospacing="0" w:line="480" w:lineRule="exact"/>
        <w:ind w:left="0" w:right="0"/>
        <w:rPr>
          <w:rFonts w:hint="default" w:ascii="Times New Roman" w:hAnsi="Times New Roman" w:cs="Times New Roman"/>
          <w:b/>
          <w:bCs/>
          <w:color w:val="000000" w:themeColor="text1"/>
          <w:sz w:val="24"/>
          <w14:textFill>
            <w14:solidFill>
              <w14:schemeClr w14:val="tx1"/>
            </w14:solidFill>
          </w14:textFill>
        </w:rPr>
        <w:sectPr>
          <w:type w:val="continuous"/>
          <w:pgSz w:w="11907" w:h="16840"/>
          <w:pgMar w:top="1440" w:right="1797" w:bottom="1440" w:left="1797" w:header="851" w:footer="992" w:gutter="0"/>
          <w:pgBorders>
            <w:top w:val="none" w:sz="0" w:space="0"/>
            <w:left w:val="none" w:sz="0" w:space="0"/>
            <w:bottom w:val="none" w:sz="0" w:space="0"/>
            <w:right w:val="none" w:sz="0" w:space="0"/>
          </w:pgBorders>
          <w:pgNumType w:start="1"/>
          <w:cols w:space="720" w:num="1"/>
          <w:docGrid w:type="lines" w:linePitch="312" w:charSpace="0"/>
        </w:sectPr>
      </w:pPr>
    </w:p>
    <w:tbl>
      <w:tblPr>
        <w:tblStyle w:val="50"/>
        <w:tblW w:w="852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1" w:hRule="atLeast"/>
          <w:jc w:val="center"/>
        </w:trPr>
        <w:tc>
          <w:tcPr>
            <w:tcW w:w="8529" w:type="dxa"/>
            <w:tcBorders>
              <w:top w:val="single" w:color="auto" w:sz="12" w:space="0"/>
              <w:left w:val="single" w:color="auto" w:sz="12" w:space="0"/>
              <w:bottom w:val="single" w:color="auto" w:sz="12" w:space="0"/>
              <w:right w:val="single" w:color="auto" w:sz="12" w:space="0"/>
            </w:tcBorders>
          </w:tcPr>
          <w:p>
            <w:pPr>
              <w:pStyle w:val="3"/>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与本项目有关的原有污染情况及主要环境问题</w:t>
            </w:r>
          </w:p>
          <w:p>
            <w:pPr>
              <w:keepNext w:val="0"/>
              <w:keepLines w:val="0"/>
              <w:suppressLineNumbers w:val="0"/>
              <w:spacing w:before="0" w:beforeAutospacing="0" w:after="0" w:afterAutospacing="0" w:line="336" w:lineRule="auto"/>
              <w:ind w:left="0" w:right="0" w:firstLine="480"/>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本项目厂区位于西咸新区空港新城自贸大道以东，元平路北，用地性质为规划工业用地。</w:t>
            </w:r>
            <w:r>
              <w:rPr>
                <w:rFonts w:hint="default" w:ascii="Times New Roman" w:hAnsi="Times New Roman" w:cs="Times New Roman" w:eastAsiaTheme="minorEastAsia"/>
                <w:color w:val="000000" w:themeColor="text1"/>
                <w:sz w:val="24"/>
                <w:szCs w:val="24"/>
                <w14:textFill>
                  <w14:solidFill>
                    <w14:schemeClr w14:val="tx1"/>
                  </w14:solidFill>
                </w14:textFill>
              </w:rPr>
              <w:t>本项目为新建项目</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经现场勘查，</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项目的原为农用地，无原有污染。</w:t>
            </w: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tc>
      </w:tr>
    </w:tbl>
    <w:p>
      <w:pPr>
        <w:pStyle w:val="3"/>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建设项目所在地自然环境社会环境简况</w:t>
      </w:r>
    </w:p>
    <w:tbl>
      <w:tblPr>
        <w:tblStyle w:val="50"/>
        <w:tblW w:w="852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464" w:hRule="atLeast"/>
        </w:trPr>
        <w:tc>
          <w:tcPr>
            <w:tcW w:w="8529" w:type="dxa"/>
          </w:tcPr>
          <w:p>
            <w:pPr>
              <w:pStyle w:val="15"/>
              <w:keepNext w:val="0"/>
              <w:keepLines w:val="0"/>
              <w:suppressLineNumbers w:val="0"/>
              <w:tabs>
                <w:tab w:val="left" w:pos="8607"/>
              </w:tabs>
              <w:spacing w:before="0" w:beforeLines="50" w:beforeAutospacing="0" w:afterLines="50" w:afterAutospacing="0" w:line="480" w:lineRule="exact"/>
              <w:ind w:left="0" w:right="0"/>
              <w:rPr>
                <w:rFonts w:hint="default" w:ascii="Times New Roman" w:hAnsi="Times New Roman" w:cs="Times New Roman"/>
                <w:b/>
                <w:color w:val="000000" w:themeColor="text1"/>
                <w:sz w:val="30"/>
                <w:szCs w:val="30"/>
                <w14:textFill>
                  <w14:solidFill>
                    <w14:schemeClr w14:val="tx1"/>
                  </w14:solidFill>
                </w14:textFill>
              </w:rPr>
            </w:pPr>
            <w:r>
              <w:rPr>
                <w:rFonts w:hint="default" w:ascii="Times New Roman" w:hAnsi="Times New Roman" w:cs="Times New Roman"/>
                <w:b/>
                <w:color w:val="000000" w:themeColor="text1"/>
                <w:sz w:val="30"/>
                <w:szCs w:val="30"/>
                <w14:textFill>
                  <w14:solidFill>
                    <w14:schemeClr w14:val="tx1"/>
                  </w14:solidFill>
                </w14:textFill>
              </w:rPr>
              <w:t>自然环境简况(地形、地貌、地质、气候、气象、水文、植被、生物多样性等)</w:t>
            </w:r>
          </w:p>
          <w:p>
            <w:pPr>
              <w:pStyle w:val="5"/>
              <w:suppressLineNumbers w:val="0"/>
              <w:tabs>
                <w:tab w:val="left" w:pos="2963"/>
              </w:tabs>
              <w:adjustRightInd w:val="0"/>
              <w:snapToGrid w:val="0"/>
              <w:spacing w:before="0" w:beforeAutospacing="0" w:after="0" w:afterAutospacing="0" w:line="480" w:lineRule="atLeast"/>
              <w:ind w:left="0" w:right="0" w:firstLine="482" w:firstLineChars="200"/>
              <w:rPr>
                <w:rFonts w:hint="default" w:ascii="Times New Roman" w:hAnsi="Times New Roman" w:cs="Times New Roman"/>
                <w:bCs w:val="0"/>
                <w:iCs w:val="0"/>
                <w:color w:val="000000" w:themeColor="text1"/>
                <w:sz w:val="24"/>
                <w:szCs w:val="24"/>
                <w14:textFill>
                  <w14:solidFill>
                    <w14:schemeClr w14:val="tx1"/>
                  </w14:solidFill>
                </w14:textFill>
              </w:rPr>
            </w:pPr>
            <w:r>
              <w:rPr>
                <w:rFonts w:hint="default" w:ascii="Times New Roman" w:hAnsi="Times New Roman" w:cs="Times New Roman"/>
                <w:bCs w:val="0"/>
                <w:iCs w:val="0"/>
                <w:color w:val="000000" w:themeColor="text1"/>
                <w:sz w:val="24"/>
                <w:szCs w:val="24"/>
                <w14:textFill>
                  <w14:solidFill>
                    <w14:schemeClr w14:val="tx1"/>
                  </w14:solidFill>
                </w14:textFill>
              </w:rPr>
              <w:t>一、地理位置</w:t>
            </w:r>
          </w:p>
          <w:p>
            <w:pPr>
              <w:keepNext w:val="0"/>
              <w:keepLines w:val="0"/>
              <w:suppressLineNumbers w:val="0"/>
              <w:autoSpaceDE w:val="0"/>
              <w:autoSpaceDN w:val="0"/>
              <w:spacing w:before="0" w:beforeAutospacing="0" w:after="0" w:afterAutospacing="0" w:line="480" w:lineRule="exact"/>
              <w:ind w:left="0" w:right="0" w:firstLine="54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西咸新区是关中-天水经济区的核心区域，区位优势明显、经济基础良好、教育科技人才汇集、历史文化底蕴深厚、自然生态环境较好，具备加快发展地条件和实力。西咸新区位于陕西省西安市和咸阳市建成区之间，区域范围涉及西安、咸阳两市所辖7县(区)23个乡镇和街道办事处，规划控制面积882平方公里。</w:t>
            </w:r>
          </w:p>
          <w:p>
            <w:pPr>
              <w:keepNext w:val="0"/>
              <w:keepLines w:val="0"/>
              <w:suppressLineNumbers w:val="0"/>
              <w:autoSpaceDE w:val="0"/>
              <w:autoSpaceDN w:val="0"/>
              <w:spacing w:before="0" w:beforeAutospacing="0" w:after="0" w:afterAutospacing="0" w:line="480" w:lineRule="exact"/>
              <w:ind w:left="0" w:right="0" w:firstLine="54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pacing w:val="6"/>
                <w:kern w:val="0"/>
                <w:sz w:val="24"/>
                <w14:textFill>
                  <w14:solidFill>
                    <w14:schemeClr w14:val="tx1"/>
                  </w14:solidFill>
                </w14:textFill>
              </w:rPr>
              <w:t>空港新城位于西咸新区西北部，</w:t>
            </w:r>
            <w:r>
              <w:rPr>
                <w:rFonts w:hint="default" w:ascii="Times New Roman" w:hAnsi="Times New Roman" w:cs="Times New Roman"/>
                <w:color w:val="000000" w:themeColor="text1"/>
                <w:kern w:val="0"/>
                <w:sz w:val="24"/>
                <w14:textFill>
                  <w14:solidFill>
                    <w14:schemeClr w14:val="tx1"/>
                  </w14:solidFill>
                </w14:textFill>
              </w:rPr>
              <w:t>北至泾河，南至福银高速，东接秦汉新城，西抵西咸新区边界，</w:t>
            </w:r>
            <w:r>
              <w:rPr>
                <w:rFonts w:hint="default" w:ascii="Times New Roman" w:hAnsi="Times New Roman" w:cs="Times New Roman"/>
                <w:color w:val="000000" w:themeColor="text1"/>
                <w:spacing w:val="6"/>
                <w:kern w:val="0"/>
                <w:sz w:val="24"/>
                <w14:textFill>
                  <w14:solidFill>
                    <w14:schemeClr w14:val="tx1"/>
                  </w14:solidFill>
                </w14:textFill>
              </w:rPr>
              <w:t>全境南北长18km，东西宽14km</w:t>
            </w:r>
            <w:r>
              <w:rPr>
                <w:rFonts w:hint="default" w:ascii="Times New Roman" w:hAnsi="Times New Roman" w:cs="Times New Roman"/>
                <w:color w:val="000000" w:themeColor="text1"/>
                <w:spacing w:val="6"/>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总面积141平方公里，现状人口7.86万人，是西安国际化大都市未来拓展的重点区域。</w:t>
            </w:r>
          </w:p>
          <w:p>
            <w:pPr>
              <w:keepNext w:val="0"/>
              <w:keepLines w:val="0"/>
              <w:suppressLineNumbers w:val="0"/>
              <w:spacing w:before="0" w:beforeAutospacing="0" w:after="0" w:afterAutospacing="0" w:line="480" w:lineRule="exact"/>
              <w:ind w:left="-2" w:leftChars="-1" w:right="0" w:firstLine="523" w:firstLineChars="218"/>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本项目位于西咸新区空港新城自贸大道以东，元平路北，项目</w:t>
            </w:r>
            <w:r>
              <w:rPr>
                <w:rFonts w:hint="default" w:ascii="Times New Roman" w:hAnsi="Times New Roman" w:cs="Times New Roman"/>
                <w:color w:val="000000" w:themeColor="text1"/>
                <w:sz w:val="24"/>
                <w:lang w:eastAsia="zh-CN"/>
                <w14:textFill>
                  <w14:solidFill>
                    <w14:schemeClr w14:val="tx1"/>
                  </w14:solidFill>
                </w14:textFill>
              </w:rPr>
              <w:t>西</w:t>
            </w:r>
            <w:r>
              <w:rPr>
                <w:rFonts w:hint="default" w:ascii="Times New Roman" w:hAnsi="Times New Roman" w:cs="Times New Roman"/>
                <w:color w:val="000000" w:themeColor="text1"/>
                <w:sz w:val="24"/>
                <w14:textFill>
                  <w14:solidFill>
                    <w14:schemeClr w14:val="tx1"/>
                  </w14:solidFill>
                </w14:textFill>
              </w:rPr>
              <w:t>临</w:t>
            </w:r>
            <w:r>
              <w:rPr>
                <w:rFonts w:hint="default" w:ascii="Times New Roman" w:hAnsi="Times New Roman" w:cs="Times New Roman"/>
                <w:color w:val="000000" w:themeColor="text1"/>
                <w:sz w:val="24"/>
                <w:lang w:eastAsia="zh-CN"/>
                <w14:textFill>
                  <w14:solidFill>
                    <w14:schemeClr w14:val="tx1"/>
                  </w14:solidFill>
                </w14:textFill>
              </w:rPr>
              <w:t>自贸大道</w:t>
            </w:r>
            <w:r>
              <w:rPr>
                <w:rFonts w:hint="default" w:ascii="Times New Roman" w:hAnsi="Times New Roman" w:cs="Times New Roman"/>
                <w:color w:val="000000" w:themeColor="text1"/>
                <w:sz w:val="24"/>
                <w14:textFill>
                  <w14:solidFill>
                    <w14:schemeClr w14:val="tx1"/>
                  </w14:solidFill>
                </w14:textFill>
              </w:rPr>
              <w:t>，地理位置优越，交通便捷。</w:t>
            </w:r>
          </w:p>
          <w:p>
            <w:pPr>
              <w:pStyle w:val="5"/>
              <w:suppressLineNumbers w:val="0"/>
              <w:tabs>
                <w:tab w:val="left" w:pos="2963"/>
              </w:tabs>
              <w:adjustRightInd w:val="0"/>
              <w:snapToGrid w:val="0"/>
              <w:spacing w:before="0" w:beforeAutospacing="0" w:after="0" w:afterAutospacing="0" w:line="480" w:lineRule="atLeast"/>
              <w:ind w:left="0" w:right="0" w:firstLine="482" w:firstLineChars="200"/>
              <w:rPr>
                <w:rFonts w:hint="default" w:ascii="Times New Roman" w:hAnsi="Times New Roman" w:cs="Times New Roman"/>
                <w:bCs w:val="0"/>
                <w:iCs w:val="0"/>
                <w:color w:val="000000" w:themeColor="text1"/>
                <w:sz w:val="24"/>
                <w:szCs w:val="24"/>
                <w14:textFill>
                  <w14:solidFill>
                    <w14:schemeClr w14:val="tx1"/>
                  </w14:solidFill>
                </w14:textFill>
              </w:rPr>
            </w:pPr>
            <w:r>
              <w:rPr>
                <w:rFonts w:hint="default" w:ascii="Times New Roman" w:hAnsi="Times New Roman" w:cs="Times New Roman"/>
                <w:bCs w:val="0"/>
                <w:iCs w:val="0"/>
                <w:color w:val="000000" w:themeColor="text1"/>
                <w:sz w:val="24"/>
                <w:szCs w:val="24"/>
                <w14:textFill>
                  <w14:solidFill>
                    <w14:schemeClr w14:val="tx1"/>
                  </w14:solidFill>
                </w14:textFill>
              </w:rPr>
              <w:t>二、地形地貌</w:t>
            </w:r>
          </w:p>
          <w:p>
            <w:pPr>
              <w:keepNext w:val="0"/>
              <w:keepLines w:val="0"/>
              <w:suppressLineNumbers w:val="0"/>
              <w:tabs>
                <w:tab w:val="left" w:pos="8607"/>
              </w:tabs>
              <w:spacing w:before="0" w:beforeAutospacing="0" w:after="0" w:afterAutospacing="0" w:line="480" w:lineRule="atLeast"/>
              <w:ind w:left="0" w:right="0" w:firstLine="504" w:firstLineChars="200"/>
              <w:rPr>
                <w:rFonts w:hint="default" w:ascii="Times New Roman" w:hAnsi="Times New Roman" w:cs="Times New Roman"/>
                <w:color w:val="000000" w:themeColor="text1"/>
                <w:spacing w:val="6"/>
                <w:kern w:val="0"/>
                <w:sz w:val="24"/>
                <w14:textFill>
                  <w14:solidFill>
                    <w14:schemeClr w14:val="tx1"/>
                  </w14:solidFill>
                </w14:textFill>
              </w:rPr>
            </w:pPr>
            <w:r>
              <w:rPr>
                <w:rFonts w:hint="default" w:ascii="Times New Roman" w:hAnsi="Times New Roman" w:cs="Times New Roman"/>
                <w:color w:val="000000" w:themeColor="text1"/>
                <w:spacing w:val="6"/>
                <w:kern w:val="0"/>
                <w:sz w:val="24"/>
                <w14:textFill>
                  <w14:solidFill>
                    <w14:schemeClr w14:val="tx1"/>
                  </w14:solidFill>
                </w14:textFill>
              </w:rPr>
              <w:t>空港新城市政基础设施工程位于关中构造盆地中部的渭河北岸地地带，地势西北高，东南低，从北至南呈阶梯状向渭河倾斜，地面覆盖有巨厚的第四系沉积物。项目所在区域地貌为泾渭河冲积平原，区域南部为渭河河流阶地，区域北部为黄土台塬区。项目区域阶面微有起伏，后缘以陡坎与黄土台原接触，海拔460~490m。组成物质上部为中、上更新统黄土，厚20~30m；下部为中更新统冲积层，以粘质砂土、砂质粘土和砂砾石为主，并交替迭置。</w:t>
            </w:r>
          </w:p>
          <w:p>
            <w:pPr>
              <w:keepNext w:val="0"/>
              <w:keepLines w:val="0"/>
              <w:suppressLineNumbers w:val="0"/>
              <w:tabs>
                <w:tab w:val="left" w:pos="8607"/>
              </w:tabs>
              <w:spacing w:before="0" w:beforeAutospacing="0" w:after="0" w:afterAutospacing="0" w:line="480" w:lineRule="atLeast"/>
              <w:ind w:left="0" w:right="0" w:firstLine="504" w:firstLineChars="200"/>
              <w:rPr>
                <w:rFonts w:hint="default" w:ascii="Times New Roman" w:hAnsi="Times New Roman" w:cs="Times New Roman"/>
                <w:color w:val="000000" w:themeColor="text1"/>
                <w:spacing w:val="6"/>
                <w:kern w:val="0"/>
                <w:sz w:val="24"/>
                <w14:textFill>
                  <w14:solidFill>
                    <w14:schemeClr w14:val="tx1"/>
                  </w14:solidFill>
                </w14:textFill>
              </w:rPr>
            </w:pPr>
            <w:r>
              <w:rPr>
                <w:rFonts w:hint="default" w:ascii="Times New Roman" w:hAnsi="Times New Roman" w:cs="Times New Roman"/>
                <w:color w:val="000000" w:themeColor="text1"/>
                <w:spacing w:val="6"/>
                <w:kern w:val="0"/>
                <w:sz w:val="24"/>
                <w14:textFill>
                  <w14:solidFill>
                    <w14:schemeClr w14:val="tx1"/>
                  </w14:solidFill>
                </w14:textFill>
              </w:rPr>
              <w:t>根据现场勘查，项目所在区域地势平坦，利于项目建设。</w:t>
            </w:r>
          </w:p>
          <w:p>
            <w:pPr>
              <w:pStyle w:val="5"/>
              <w:suppressLineNumbers w:val="0"/>
              <w:tabs>
                <w:tab w:val="left" w:pos="2963"/>
              </w:tabs>
              <w:adjustRightInd w:val="0"/>
              <w:snapToGrid w:val="0"/>
              <w:spacing w:before="0" w:beforeAutospacing="0" w:after="0" w:afterAutospacing="0" w:line="480" w:lineRule="atLeast"/>
              <w:ind w:left="0" w:right="0" w:firstLine="482" w:firstLineChars="200"/>
              <w:rPr>
                <w:rFonts w:hint="default" w:ascii="Times New Roman" w:hAnsi="Times New Roman" w:eastAsia="宋体" w:cs="Times New Roman"/>
                <w:bCs w:val="0"/>
                <w:iCs w:val="0"/>
                <w:color w:val="000000" w:themeColor="text1"/>
                <w:sz w:val="24"/>
                <w:szCs w:val="24"/>
                <w:lang w:eastAsia="zh-CN"/>
                <w14:textFill>
                  <w14:solidFill>
                    <w14:schemeClr w14:val="tx1"/>
                  </w14:solidFill>
                </w14:textFill>
              </w:rPr>
            </w:pPr>
            <w:r>
              <w:rPr>
                <w:rFonts w:hint="default" w:ascii="Times New Roman" w:hAnsi="Times New Roman" w:cs="Times New Roman"/>
                <w:bCs w:val="0"/>
                <w:iCs w:val="0"/>
                <w:color w:val="000000" w:themeColor="text1"/>
                <w:sz w:val="24"/>
                <w:szCs w:val="24"/>
                <w14:textFill>
                  <w14:solidFill>
                    <w14:schemeClr w14:val="tx1"/>
                  </w14:solidFill>
                </w14:textFill>
              </w:rPr>
              <w:t>四、气候</w:t>
            </w:r>
            <w:r>
              <w:rPr>
                <w:rFonts w:hint="default" w:ascii="Times New Roman" w:hAnsi="Times New Roman" w:cs="Times New Roman"/>
                <w:bCs w:val="0"/>
                <w:iCs w:val="0"/>
                <w:color w:val="000000" w:themeColor="text1"/>
                <w:sz w:val="24"/>
                <w:szCs w:val="24"/>
                <w:lang w:eastAsia="zh-CN"/>
                <w14:textFill>
                  <w14:solidFill>
                    <w14:schemeClr w14:val="tx1"/>
                  </w14:solidFill>
                </w14:textFill>
              </w:rPr>
              <w:t>、气象</w:t>
            </w:r>
          </w:p>
          <w:p>
            <w:pPr>
              <w:keepNext w:val="0"/>
              <w:keepLines w:val="0"/>
              <w:suppressLineNumbers w:val="0"/>
              <w:spacing w:before="0" w:beforeAutospacing="0" w:after="0" w:afterAutospacing="0" w:line="360" w:lineRule="auto"/>
              <w:ind w:left="0" w:right="0" w:firstLine="504"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pacing w:val="6"/>
                <w:kern w:val="0"/>
                <w:sz w:val="24"/>
                <w14:textFill>
                  <w14:solidFill>
                    <w14:schemeClr w14:val="tx1"/>
                  </w14:solidFill>
                </w14:textFill>
              </w:rPr>
              <w:t>空港新城地处陕西关中平原腹地，属于暖温带大陆性季风气候，四季冷暖干湿分明。气候温和，光、热、水资源丰富，年平均降水量537-650mm，年蒸发量1651.1mm，最大冻土深度为45cm。年平均温度9.0~13.2℃，年极端最低气温-18.6℃，年极端最高气温41.2℃。全年太阳辐射4.61×10</w:t>
            </w:r>
            <w:r>
              <w:rPr>
                <w:rFonts w:hint="default" w:ascii="Times New Roman" w:hAnsi="Times New Roman" w:cs="Times New Roman"/>
                <w:color w:val="000000" w:themeColor="text1"/>
                <w:spacing w:val="6"/>
                <w:kern w:val="0"/>
                <w:sz w:val="24"/>
                <w:vertAlign w:val="superscript"/>
                <w14:textFill>
                  <w14:solidFill>
                    <w14:schemeClr w14:val="tx1"/>
                  </w14:solidFill>
                </w14:textFill>
              </w:rPr>
              <w:t>9</w:t>
            </w:r>
            <w:r>
              <w:rPr>
                <w:rFonts w:hint="default" w:ascii="Times New Roman" w:hAnsi="Times New Roman" w:cs="Times New Roman"/>
                <w:color w:val="000000" w:themeColor="text1"/>
                <w:spacing w:val="6"/>
                <w:kern w:val="0"/>
                <w:sz w:val="24"/>
                <w14:textFill>
                  <w14:solidFill>
                    <w14:schemeClr w14:val="tx1"/>
                  </w14:solidFill>
                </w14:textFill>
              </w:rPr>
              <w:t>-4.99×10</w:t>
            </w:r>
            <w:r>
              <w:rPr>
                <w:rFonts w:hint="default" w:ascii="Times New Roman" w:hAnsi="Times New Roman" w:cs="Times New Roman"/>
                <w:color w:val="000000" w:themeColor="text1"/>
                <w:spacing w:val="6"/>
                <w:kern w:val="0"/>
                <w:sz w:val="24"/>
                <w:vertAlign w:val="superscript"/>
                <w14:textFill>
                  <w14:solidFill>
                    <w14:schemeClr w14:val="tx1"/>
                  </w14:solidFill>
                </w14:textFill>
              </w:rPr>
              <w:t>9</w:t>
            </w:r>
            <w:r>
              <w:rPr>
                <w:rFonts w:hint="default" w:ascii="Times New Roman" w:hAnsi="Times New Roman" w:cs="Times New Roman"/>
                <w:color w:val="000000" w:themeColor="text1"/>
                <w:spacing w:val="6"/>
                <w:kern w:val="0"/>
                <w:sz w:val="24"/>
                <w14:textFill>
                  <w14:solidFill>
                    <w14:schemeClr w14:val="tx1"/>
                  </w14:solidFill>
                </w14:textFill>
              </w:rPr>
              <w:t>焦耳/平方米。年累计光照时数平均为2017.2-2346.9小时，六、七、八三个月的日照时数约占全年的32%。受季风影响，冬季多北风和西北风，夏季多南风和东南风，全年主导风向为东北风，频率为14%，平均风速1.9m/s，最大风速为18.0m/s。</w:t>
            </w:r>
          </w:p>
          <w:p>
            <w:pPr>
              <w:keepNext w:val="0"/>
              <w:keepLines w:val="0"/>
              <w:suppressLineNumbers w:val="0"/>
              <w:spacing w:before="0" w:beforeAutospacing="0" w:after="0" w:afterAutospacing="0" w:line="480" w:lineRule="atLeast"/>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五、水文</w:t>
            </w:r>
          </w:p>
          <w:p>
            <w:pPr>
              <w:keepNext w:val="0"/>
              <w:keepLines w:val="0"/>
              <w:suppressLineNumbers w:val="0"/>
              <w:spacing w:before="0" w:beforeAutospacing="0" w:after="0" w:afterAutospacing="0" w:line="360" w:lineRule="auto"/>
              <w:ind w:left="0" w:right="0" w:firstLine="504" w:firstLineChars="200"/>
              <w:rPr>
                <w:rFonts w:hint="default" w:ascii="Times New Roman" w:hAnsi="Times New Roman" w:cs="Times New Roman"/>
                <w:color w:val="000000" w:themeColor="text1"/>
                <w:spacing w:val="6"/>
                <w:kern w:val="0"/>
                <w:sz w:val="24"/>
                <w14:textFill>
                  <w14:solidFill>
                    <w14:schemeClr w14:val="tx1"/>
                  </w14:solidFill>
                </w14:textFill>
              </w:rPr>
            </w:pPr>
            <w:r>
              <w:rPr>
                <w:rFonts w:hint="default" w:ascii="Times New Roman" w:hAnsi="Times New Roman" w:cs="Times New Roman"/>
                <w:color w:val="000000" w:themeColor="text1"/>
                <w:spacing w:val="6"/>
                <w:kern w:val="0"/>
                <w:sz w:val="24"/>
                <w14:textFill>
                  <w14:solidFill>
                    <w14:schemeClr w14:val="tx1"/>
                  </w14:solidFill>
                </w14:textFill>
              </w:rPr>
              <w:t>项目所在地地表水河流主要为泾河。本项目距北侧泾河最近约</w:t>
            </w:r>
            <w:r>
              <w:rPr>
                <w:rFonts w:hint="default" w:ascii="Times New Roman" w:hAnsi="Times New Roman" w:cs="Times New Roman"/>
                <w:color w:val="000000" w:themeColor="text1"/>
                <w:spacing w:val="6"/>
                <w:kern w:val="0"/>
                <w:sz w:val="24"/>
                <w:lang w:val="en-US" w:eastAsia="zh-CN"/>
                <w14:textFill>
                  <w14:solidFill>
                    <w14:schemeClr w14:val="tx1"/>
                  </w14:solidFill>
                </w14:textFill>
              </w:rPr>
              <w:t>4.5k</w:t>
            </w:r>
            <w:r>
              <w:rPr>
                <w:rFonts w:hint="default" w:ascii="Times New Roman" w:hAnsi="Times New Roman" w:cs="Times New Roman"/>
                <w:color w:val="000000" w:themeColor="text1"/>
                <w:spacing w:val="6"/>
                <w:kern w:val="0"/>
                <w:sz w:val="24"/>
                <w14:textFill>
                  <w14:solidFill>
                    <w14:schemeClr w14:val="tx1"/>
                  </w14:solidFill>
                </w14:textFill>
              </w:rPr>
              <w:t>m。泾河源自宁夏回族自治区六盘水南麓</w:t>
            </w:r>
            <w:r>
              <w:rPr>
                <w:rFonts w:hint="default" w:ascii="Times New Roman" w:hAnsi="Times New Roman" w:cs="Times New Roman"/>
                <w:color w:val="000000" w:themeColor="text1"/>
                <w:spacing w:val="6"/>
                <w:kern w:val="0"/>
                <w:sz w:val="24"/>
                <w:lang w:eastAsia="zh-CN"/>
                <w14:textFill>
                  <w14:solidFill>
                    <w14:schemeClr w14:val="tx1"/>
                  </w14:solidFill>
                </w14:textFill>
              </w:rPr>
              <w:t>，</w:t>
            </w:r>
            <w:r>
              <w:rPr>
                <w:rFonts w:hint="default" w:ascii="Times New Roman" w:hAnsi="Times New Roman" w:cs="Times New Roman"/>
                <w:color w:val="000000" w:themeColor="text1"/>
                <w:spacing w:val="6"/>
                <w:kern w:val="0"/>
                <w:sz w:val="24"/>
                <w14:textFill>
                  <w14:solidFill>
                    <w14:schemeClr w14:val="tx1"/>
                  </w14:solidFill>
                </w14:textFill>
              </w:rPr>
              <w:t>经长武县马寨乡汤渠村流入陕西省</w:t>
            </w:r>
            <w:r>
              <w:rPr>
                <w:rFonts w:hint="default" w:ascii="Times New Roman" w:hAnsi="Times New Roman" w:cs="Times New Roman"/>
                <w:color w:val="000000" w:themeColor="text1"/>
                <w:spacing w:val="6"/>
                <w:kern w:val="0"/>
                <w:sz w:val="24"/>
                <w:lang w:eastAsia="zh-CN"/>
                <w14:textFill>
                  <w14:solidFill>
                    <w14:schemeClr w14:val="tx1"/>
                  </w14:solidFill>
                </w14:textFill>
              </w:rPr>
              <w:t>，</w:t>
            </w:r>
            <w:r>
              <w:rPr>
                <w:rFonts w:hint="default" w:ascii="Times New Roman" w:hAnsi="Times New Roman" w:cs="Times New Roman"/>
                <w:color w:val="000000" w:themeColor="text1"/>
                <w:spacing w:val="6"/>
                <w:kern w:val="0"/>
                <w:sz w:val="24"/>
                <w14:textFill>
                  <w14:solidFill>
                    <w14:schemeClr w14:val="tx1"/>
                  </w14:solidFill>
                </w14:textFill>
              </w:rPr>
              <w:t>经长武县、彬县、永寿县、淳化县、礼泉县、泾阳县，于泾阳县高庄镇桃园村出咸阳市境内，泾河在咸阳市境内流长272.3km</w:t>
            </w:r>
            <w:r>
              <w:rPr>
                <w:rFonts w:hint="default" w:ascii="Times New Roman" w:hAnsi="Times New Roman" w:cs="Times New Roman"/>
                <w:color w:val="000000" w:themeColor="text1"/>
                <w:spacing w:val="6"/>
                <w:kern w:val="0"/>
                <w:sz w:val="24"/>
                <w:lang w:eastAsia="zh-CN"/>
                <w14:textFill>
                  <w14:solidFill>
                    <w14:schemeClr w14:val="tx1"/>
                  </w14:solidFill>
                </w14:textFill>
              </w:rPr>
              <w:t>，</w:t>
            </w:r>
            <w:r>
              <w:rPr>
                <w:rFonts w:hint="default" w:ascii="Times New Roman" w:hAnsi="Times New Roman" w:cs="Times New Roman"/>
                <w:color w:val="000000" w:themeColor="text1"/>
                <w:spacing w:val="6"/>
                <w:kern w:val="0"/>
                <w:sz w:val="24"/>
                <w14:textFill>
                  <w14:solidFill>
                    <w14:schemeClr w14:val="tx1"/>
                  </w14:solidFill>
                </w14:textFill>
              </w:rPr>
              <w:t>流域面积6705.4km</w:t>
            </w:r>
            <w:r>
              <w:rPr>
                <w:rFonts w:hint="default" w:ascii="Times New Roman" w:hAnsi="Times New Roman" w:cs="Times New Roman"/>
                <w:color w:val="000000" w:themeColor="text1"/>
                <w:spacing w:val="6"/>
                <w:kern w:val="0"/>
                <w:sz w:val="24"/>
                <w:vertAlign w:val="superscript"/>
                <w14:textFill>
                  <w14:solidFill>
                    <w14:schemeClr w14:val="tx1"/>
                  </w14:solidFill>
                </w14:textFill>
              </w:rPr>
              <w:t>2</w:t>
            </w:r>
            <w:r>
              <w:rPr>
                <w:rFonts w:hint="default" w:ascii="Times New Roman" w:hAnsi="Times New Roman" w:cs="Times New Roman"/>
                <w:color w:val="000000" w:themeColor="text1"/>
                <w:spacing w:val="6"/>
                <w:kern w:val="0"/>
                <w:sz w:val="24"/>
                <w14:textFill>
                  <w14:solidFill>
                    <w14:schemeClr w14:val="tx1"/>
                  </w14:solidFill>
                </w14:textFill>
              </w:rPr>
              <w:t>，占全市总面积的65%。泾河多年平均径流量18.67亿</w:t>
            </w:r>
            <w:r>
              <w:rPr>
                <w:rFonts w:hint="default" w:ascii="Times New Roman" w:hAnsi="Times New Roman" w:cs="Times New Roman"/>
                <w:color w:val="000000" w:themeColor="text1"/>
                <w:spacing w:val="6"/>
                <w:kern w:val="0"/>
                <w:sz w:val="24"/>
                <w:lang w:val="en-US" w:eastAsia="zh-CN"/>
                <w14:textFill>
                  <w14:solidFill>
                    <w14:schemeClr w14:val="tx1"/>
                  </w14:solidFill>
                </w14:textFill>
              </w:rPr>
              <w:t>m</w:t>
            </w:r>
            <w:r>
              <w:rPr>
                <w:rFonts w:hint="default" w:ascii="Times New Roman" w:hAnsi="Times New Roman" w:cs="Times New Roman"/>
                <w:color w:val="000000" w:themeColor="text1"/>
                <w:spacing w:val="6"/>
                <w:kern w:val="0"/>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pacing w:val="6"/>
                <w:kern w:val="0"/>
                <w:sz w:val="24"/>
                <w14:textFill>
                  <w14:solidFill>
                    <w14:schemeClr w14:val="tx1"/>
                  </w14:solidFill>
                </w14:textFill>
              </w:rPr>
              <w:t>，平均流量64.1m</w:t>
            </w:r>
            <w:r>
              <w:rPr>
                <w:rFonts w:hint="default" w:ascii="Times New Roman" w:hAnsi="Times New Roman" w:cs="Times New Roman"/>
                <w:color w:val="000000" w:themeColor="text1"/>
                <w:spacing w:val="6"/>
                <w:kern w:val="0"/>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pacing w:val="6"/>
                <w:kern w:val="0"/>
                <w:sz w:val="24"/>
                <w14:textFill>
                  <w14:solidFill>
                    <w14:schemeClr w14:val="tx1"/>
                  </w14:solidFill>
                </w14:textFill>
              </w:rPr>
              <w:t>/s，最大洪峰流量9200m</w:t>
            </w:r>
            <w:r>
              <w:rPr>
                <w:rFonts w:hint="default" w:ascii="Times New Roman" w:hAnsi="Times New Roman" w:cs="Times New Roman"/>
                <w:color w:val="000000" w:themeColor="text1"/>
                <w:spacing w:val="6"/>
                <w:kern w:val="0"/>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pacing w:val="6"/>
                <w:kern w:val="0"/>
                <w:sz w:val="24"/>
                <w14:textFill>
                  <w14:solidFill>
                    <w14:schemeClr w14:val="tx1"/>
                  </w14:solidFill>
                </w14:textFill>
              </w:rPr>
              <w:t>/s，最小枯水流量0.7m</w:t>
            </w:r>
            <w:r>
              <w:rPr>
                <w:rFonts w:hint="default" w:ascii="Times New Roman" w:hAnsi="Times New Roman" w:cs="Times New Roman"/>
                <w:color w:val="000000" w:themeColor="text1"/>
                <w:spacing w:val="6"/>
                <w:kern w:val="0"/>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pacing w:val="6"/>
                <w:kern w:val="0"/>
                <w:sz w:val="24"/>
                <w:vertAlign w:val="baseline"/>
                <w:lang w:val="en-US" w:eastAsia="zh-CN"/>
                <w14:textFill>
                  <w14:solidFill>
                    <w14:schemeClr w14:val="tx1"/>
                  </w14:solidFill>
                </w14:textFill>
              </w:rPr>
              <w:t>/</w:t>
            </w:r>
            <w:r>
              <w:rPr>
                <w:rFonts w:hint="default" w:ascii="Times New Roman" w:hAnsi="Times New Roman" w:cs="Times New Roman"/>
                <w:color w:val="000000" w:themeColor="text1"/>
                <w:spacing w:val="6"/>
                <w:kern w:val="0"/>
                <w:sz w:val="24"/>
                <w14:textFill>
                  <w14:solidFill>
                    <w14:schemeClr w14:val="tx1"/>
                  </w14:solidFill>
                </w14:textFill>
              </w:rPr>
              <w:t>s，年输沙量2.74亿</w:t>
            </w:r>
            <w:r>
              <w:rPr>
                <w:rFonts w:hint="default" w:ascii="Times New Roman" w:hAnsi="Times New Roman" w:cs="Times New Roman"/>
                <w:color w:val="000000" w:themeColor="text1"/>
                <w:spacing w:val="6"/>
                <w:kern w:val="0"/>
                <w:sz w:val="24"/>
                <w:lang w:val="en-US" w:eastAsia="zh-CN"/>
                <w14:textFill>
                  <w14:solidFill>
                    <w14:schemeClr w14:val="tx1"/>
                  </w14:solidFill>
                </w14:textFill>
              </w:rPr>
              <w:t>m</w:t>
            </w:r>
            <w:r>
              <w:rPr>
                <w:rFonts w:hint="default" w:ascii="Times New Roman" w:hAnsi="Times New Roman" w:cs="Times New Roman"/>
                <w:color w:val="000000" w:themeColor="text1"/>
                <w:spacing w:val="6"/>
                <w:kern w:val="0"/>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pacing w:val="6"/>
                <w:kern w:val="0"/>
                <w:sz w:val="24"/>
                <w14:textFill>
                  <w14:solidFill>
                    <w14:schemeClr w14:val="tx1"/>
                  </w14:solidFill>
                </w14:textFill>
              </w:rPr>
              <w:t>，平均含沙量141kg/</w:t>
            </w:r>
            <w:r>
              <w:rPr>
                <w:rFonts w:hint="default" w:ascii="Times New Roman" w:hAnsi="Times New Roman" w:cs="Times New Roman"/>
                <w:color w:val="000000" w:themeColor="text1"/>
                <w:spacing w:val="6"/>
                <w:kern w:val="0"/>
                <w:sz w:val="24"/>
                <w:lang w:val="en-US" w:eastAsia="zh-CN"/>
                <w14:textFill>
                  <w14:solidFill>
                    <w14:schemeClr w14:val="tx1"/>
                  </w14:solidFill>
                </w14:textFill>
              </w:rPr>
              <w:t>m</w:t>
            </w:r>
            <w:r>
              <w:rPr>
                <w:rFonts w:hint="default" w:ascii="Times New Roman" w:hAnsi="Times New Roman" w:cs="Times New Roman"/>
                <w:color w:val="000000" w:themeColor="text1"/>
                <w:spacing w:val="6"/>
                <w:kern w:val="0"/>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pacing w:val="6"/>
                <w:kern w:val="0"/>
                <w:sz w:val="24"/>
                <w14:textFill>
                  <w14:solidFill>
                    <w14:schemeClr w14:val="tx1"/>
                  </w14:solidFill>
                </w14:textFill>
              </w:rPr>
              <w:t>。</w:t>
            </w:r>
          </w:p>
          <w:p>
            <w:pPr>
              <w:keepNext w:val="0"/>
              <w:keepLines w:val="0"/>
              <w:suppressLineNumbers w:val="0"/>
              <w:spacing w:before="0" w:beforeAutospacing="0" w:after="0" w:afterAutospacing="0" w:line="480" w:lineRule="atLeast"/>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六、植被</w:t>
            </w:r>
          </w:p>
          <w:p>
            <w:pPr>
              <w:keepNext w:val="0"/>
              <w:keepLines w:val="0"/>
              <w:suppressLineNumbers w:val="0"/>
              <w:spacing w:before="0" w:beforeAutospacing="0" w:after="0" w:afterAutospacing="0" w:line="360" w:lineRule="auto"/>
              <w:ind w:left="0" w:right="0" w:firstLine="504" w:firstLineChars="200"/>
              <w:rPr>
                <w:rFonts w:hint="default" w:ascii="Times New Roman" w:hAnsi="Times New Roman" w:cs="Times New Roman"/>
                <w:color w:val="000000" w:themeColor="text1"/>
                <w:spacing w:val="6"/>
                <w:kern w:val="0"/>
                <w:sz w:val="24"/>
                <w14:textFill>
                  <w14:solidFill>
                    <w14:schemeClr w14:val="tx1"/>
                  </w14:solidFill>
                </w14:textFill>
              </w:rPr>
            </w:pPr>
            <w:r>
              <w:rPr>
                <w:rFonts w:hint="default" w:ascii="Times New Roman" w:hAnsi="Times New Roman" w:cs="Times New Roman"/>
                <w:color w:val="000000" w:themeColor="text1"/>
                <w:spacing w:val="6"/>
                <w:kern w:val="0"/>
                <w:sz w:val="24"/>
                <w14:textFill>
                  <w14:solidFill>
                    <w14:schemeClr w14:val="tx1"/>
                  </w14:solidFill>
                </w14:textFill>
              </w:rPr>
              <w:t>本项目位于西咸新区空港新城自贸大道以东，元平路北，项目所在地植被主要为人工种植的行道树等人工植被，周围为农业生态环境和工业生态系统相混合，区域内无集中式水源地、自然保护区、文物保护单位、风景名胜区、革命历史古迹及珍稀濒危野生动植物等特殊环境保护目标。</w:t>
            </w:r>
          </w:p>
          <w:p>
            <w:pPr>
              <w:keepNext w:val="0"/>
              <w:keepLines w:val="0"/>
              <w:suppressLineNumbers w:val="0"/>
              <w:spacing w:before="0" w:beforeAutospacing="0" w:after="0" w:afterAutospacing="0" w:line="360" w:lineRule="auto"/>
              <w:ind w:left="0" w:right="0" w:firstLine="504" w:firstLineChars="200"/>
              <w:rPr>
                <w:rFonts w:hint="default" w:ascii="Times New Roman" w:hAnsi="Times New Roman" w:cs="Times New Roman"/>
                <w:color w:val="000000" w:themeColor="text1"/>
                <w:spacing w:val="6"/>
                <w:kern w:val="0"/>
                <w:sz w:val="24"/>
                <w14:textFill>
                  <w14:solidFill>
                    <w14:schemeClr w14:val="tx1"/>
                  </w14:solidFill>
                </w14:textFill>
              </w:rPr>
            </w:pPr>
          </w:p>
          <w:p>
            <w:pPr>
              <w:pStyle w:val="31"/>
              <w:keepNext w:val="0"/>
              <w:keepLines w:val="0"/>
              <w:suppressLineNumbers w:val="0"/>
              <w:spacing w:before="0" w:beforeAutospacing="0" w:afterAutospacing="0"/>
              <w:ind w:right="0"/>
              <w:rPr>
                <w:rFonts w:hint="default" w:ascii="Times New Roman" w:hAnsi="Times New Roman" w:cs="Times New Roman"/>
                <w:color w:val="000000" w:themeColor="text1"/>
                <w:spacing w:val="6"/>
                <w:kern w:val="0"/>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pacing w:val="6"/>
                <w:kern w:val="0"/>
                <w:sz w:val="24"/>
                <w14:textFill>
                  <w14:solidFill>
                    <w14:schemeClr w14:val="tx1"/>
                  </w14:solidFill>
                </w14:textFill>
              </w:rPr>
            </w:pPr>
          </w:p>
          <w:p>
            <w:pPr>
              <w:pStyle w:val="31"/>
              <w:keepNext w:val="0"/>
              <w:keepLines w:val="0"/>
              <w:suppressLineNumbers w:val="0"/>
              <w:spacing w:before="0" w:beforeAutospacing="0" w:afterAutospacing="0"/>
              <w:ind w:right="0"/>
              <w:rPr>
                <w:rFonts w:hint="default" w:ascii="Times New Roman" w:hAnsi="Times New Roman" w:cs="Times New Roman"/>
                <w:color w:val="000000" w:themeColor="text1"/>
                <w:spacing w:val="6"/>
                <w:kern w:val="0"/>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pacing w:val="6"/>
                <w:kern w:val="0"/>
                <w:sz w:val="24"/>
                <w14:textFill>
                  <w14:solidFill>
                    <w14:schemeClr w14:val="tx1"/>
                  </w14:solidFill>
                </w14:textFill>
              </w:rPr>
            </w:pPr>
          </w:p>
          <w:p>
            <w:pPr>
              <w:pStyle w:val="31"/>
              <w:keepNext w:val="0"/>
              <w:keepLines w:val="0"/>
              <w:suppressLineNumbers w:val="0"/>
              <w:spacing w:before="0" w:beforeAutospacing="0" w:afterAutospacing="0"/>
              <w:ind w:right="0"/>
              <w:rPr>
                <w:rFonts w:hint="default" w:ascii="Times New Roman" w:hAnsi="Times New Roman" w:cs="Times New Roman"/>
                <w:color w:val="000000" w:themeColor="text1"/>
                <w:spacing w:val="6"/>
                <w:kern w:val="0"/>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pacing w:val="6"/>
                <w:kern w:val="0"/>
                <w:sz w:val="24"/>
                <w14:textFill>
                  <w14:solidFill>
                    <w14:schemeClr w14:val="tx1"/>
                  </w14:solidFill>
                </w14:textFill>
              </w:rPr>
            </w:pPr>
          </w:p>
          <w:p>
            <w:pPr>
              <w:pStyle w:val="31"/>
              <w:keepNext w:val="0"/>
              <w:keepLines w:val="0"/>
              <w:suppressLineNumbers w:val="0"/>
              <w:spacing w:before="0" w:beforeAutospacing="0" w:afterAutospacing="0"/>
              <w:ind w:right="0"/>
              <w:rPr>
                <w:rFonts w:hint="default" w:ascii="Times New Roman" w:hAnsi="Times New Roman" w:cs="Times New Roman"/>
                <w:color w:val="000000" w:themeColor="text1"/>
                <w:spacing w:val="6"/>
                <w:kern w:val="0"/>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pacing w:val="6"/>
                <w:kern w:val="0"/>
                <w:sz w:val="24"/>
                <w14:textFill>
                  <w14:solidFill>
                    <w14:schemeClr w14:val="tx1"/>
                  </w14:solidFill>
                </w14:textFill>
              </w:rPr>
            </w:pPr>
          </w:p>
          <w:p>
            <w:pPr>
              <w:pStyle w:val="31"/>
              <w:keepNext w:val="0"/>
              <w:keepLines w:val="0"/>
              <w:suppressLineNumbers w:val="0"/>
              <w:spacing w:before="0" w:beforeAutospacing="0" w:afterAutospacing="0"/>
              <w:ind w:right="0"/>
              <w:rPr>
                <w:rFonts w:hint="default" w:ascii="Times New Roman" w:hAnsi="Times New Roman" w:cs="Times New Roman"/>
                <w:color w:val="000000" w:themeColor="text1"/>
                <w:spacing w:val="6"/>
                <w:kern w:val="0"/>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pacing w:val="6"/>
                <w:kern w:val="0"/>
                <w:sz w:val="24"/>
                <w14:textFill>
                  <w14:solidFill>
                    <w14:schemeClr w14:val="tx1"/>
                  </w14:solidFill>
                </w14:textFill>
              </w:rPr>
            </w:pPr>
          </w:p>
          <w:p>
            <w:pPr>
              <w:pStyle w:val="31"/>
              <w:keepNext w:val="0"/>
              <w:keepLines w:val="0"/>
              <w:suppressLineNumbers w:val="0"/>
              <w:spacing w:before="0" w:beforeAutospacing="0" w:afterAutospacing="0"/>
              <w:ind w:right="0"/>
              <w:rPr>
                <w:rFonts w:hint="default" w:ascii="Times New Roman" w:hAnsi="Times New Roman" w:cs="Times New Roman"/>
                <w:color w:val="000000" w:themeColor="text1"/>
                <w:spacing w:val="6"/>
                <w:kern w:val="0"/>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pacing w:val="6"/>
                <w:kern w:val="0"/>
                <w:sz w:val="24"/>
                <w14:textFill>
                  <w14:solidFill>
                    <w14:schemeClr w14:val="tx1"/>
                  </w14:solidFill>
                </w14:textFill>
              </w:rPr>
            </w:pPr>
          </w:p>
          <w:p>
            <w:pPr>
              <w:pStyle w:val="31"/>
              <w:keepNext w:val="0"/>
              <w:keepLines w:val="0"/>
              <w:suppressLineNumbers w:val="0"/>
              <w:spacing w:before="0" w:beforeAutospacing="0" w:afterAutospacing="0"/>
              <w:ind w:right="0"/>
              <w:rPr>
                <w:rFonts w:hint="default" w:ascii="Times New Roman" w:hAnsi="Times New Roman" w:cs="Times New Roman"/>
                <w:color w:val="000000" w:themeColor="text1"/>
                <w14:textFill>
                  <w14:solidFill>
                    <w14:schemeClr w14:val="tx1"/>
                  </w14:solidFill>
                </w14:textFill>
              </w:rPr>
            </w:pPr>
          </w:p>
          <w:p>
            <w:pPr>
              <w:keepNext w:val="0"/>
              <w:keepLines w:val="0"/>
              <w:suppressLineNumbers w:val="0"/>
              <w:spacing w:before="0" w:beforeAutospacing="0" w:after="0" w:afterAutospacing="0" w:line="360" w:lineRule="auto"/>
              <w:ind w:left="0" w:right="0" w:firstLine="504" w:firstLineChars="200"/>
              <w:rPr>
                <w:rFonts w:hint="default" w:ascii="Times New Roman" w:hAnsi="Times New Roman" w:cs="Times New Roman"/>
                <w:color w:val="000000" w:themeColor="text1"/>
                <w:spacing w:val="6"/>
                <w:kern w:val="0"/>
                <w:sz w:val="24"/>
                <w14:textFill>
                  <w14:solidFill>
                    <w14:schemeClr w14:val="tx1"/>
                  </w14:solidFill>
                </w14:textFill>
              </w:rPr>
            </w:pPr>
          </w:p>
          <w:p>
            <w:pPr>
              <w:keepNext w:val="0"/>
              <w:keepLines w:val="0"/>
              <w:suppressLineNumbers w:val="0"/>
              <w:spacing w:before="0" w:beforeAutospacing="0" w:after="0" w:afterAutospacing="0" w:line="480" w:lineRule="exact"/>
              <w:ind w:left="0" w:right="0"/>
              <w:rPr>
                <w:rFonts w:hint="default" w:ascii="Times New Roman" w:hAnsi="Times New Roman" w:cs="Times New Roman"/>
                <w:color w:val="000000" w:themeColor="text1"/>
                <w:sz w:val="10"/>
                <w:szCs w:val="10"/>
                <w14:textFill>
                  <w14:solidFill>
                    <w14:schemeClr w14:val="tx1"/>
                  </w14:solidFill>
                </w14:textFill>
              </w:rPr>
            </w:pPr>
          </w:p>
        </w:tc>
      </w:tr>
    </w:tbl>
    <w:p>
      <w:pPr>
        <w:pStyle w:val="3"/>
        <w:jc w:val="both"/>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环境质量状况</w:t>
      </w:r>
    </w:p>
    <w:tbl>
      <w:tblPr>
        <w:tblStyle w:val="50"/>
        <w:tblW w:w="8529"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2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8529" w:type="dxa"/>
          </w:tcPr>
          <w:p>
            <w:pPr>
              <w:pStyle w:val="15"/>
              <w:keepNext w:val="0"/>
              <w:keepLines w:val="0"/>
              <w:suppressLineNumbers w:val="0"/>
              <w:tabs>
                <w:tab w:val="left" w:pos="8607"/>
              </w:tabs>
              <w:spacing w:before="0" w:beforeLines="50" w:beforeAutospacing="0" w:afterLines="50" w:afterAutospacing="0" w:line="520" w:lineRule="exact"/>
              <w:ind w:left="0" w:right="0"/>
              <w:rPr>
                <w:rFonts w:hint="default" w:ascii="Times New Roman" w:hAnsi="Times New Roman" w:cs="Times New Roman"/>
                <w:b/>
                <w:color w:val="000000" w:themeColor="text1"/>
                <w:sz w:val="30"/>
                <w:szCs w:val="30"/>
                <w14:textFill>
                  <w14:solidFill>
                    <w14:schemeClr w14:val="tx1"/>
                  </w14:solidFill>
                </w14:textFill>
              </w:rPr>
            </w:pPr>
            <w:r>
              <w:rPr>
                <w:rFonts w:hint="default" w:ascii="Times New Roman" w:hAnsi="Times New Roman" w:cs="Times New Roman"/>
                <w:b/>
                <w:color w:val="000000" w:themeColor="text1"/>
                <w:sz w:val="30"/>
                <w:szCs w:val="30"/>
                <w14:textFill>
                  <w14:solidFill>
                    <w14:schemeClr w14:val="tx1"/>
                  </w14:solidFill>
                </w14:textFill>
              </w:rPr>
              <w:t>建设项目所在地区域环境质量现状及主要环境问题(环境空气、地面水、地下水、声环境、生态环境等)</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textAlignment w:val="baseline"/>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b/>
                <w:color w:val="000000" w:themeColor="text1"/>
                <w:kern w:val="0"/>
                <w:sz w:val="24"/>
                <w:lang w:eastAsia="zh-CN"/>
                <w14:textFill>
                  <w14:solidFill>
                    <w14:schemeClr w14:val="tx1"/>
                  </w14:solidFill>
                </w14:textFill>
              </w:rPr>
              <w:t>一</w:t>
            </w:r>
            <w:r>
              <w:rPr>
                <w:rFonts w:hint="default" w:ascii="Times New Roman" w:hAnsi="Times New Roman" w:eastAsia="黑体" w:cs="Times New Roman"/>
                <w:color w:val="000000" w:themeColor="text1"/>
                <w:sz w:val="28"/>
                <w:szCs w:val="28"/>
                <w14:textFill>
                  <w14:solidFill>
                    <w14:schemeClr w14:val="tx1"/>
                  </w14:solidFill>
                </w14:textFill>
              </w:rPr>
              <w:t>、环境空气质量现状</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本次大气环境质量现状委托陕西</w:t>
            </w:r>
            <w:r>
              <w:rPr>
                <w:rFonts w:hint="default" w:ascii="Times New Roman" w:hAnsi="Times New Roman" w:cs="Times New Roman"/>
                <w:color w:val="000000" w:themeColor="text1"/>
                <w:sz w:val="24"/>
                <w:lang w:eastAsia="zh-CN"/>
                <w14:textFill>
                  <w14:solidFill>
                    <w14:schemeClr w14:val="tx1"/>
                  </w14:solidFill>
                </w14:textFill>
              </w:rPr>
              <w:t>阔成</w:t>
            </w:r>
            <w:r>
              <w:rPr>
                <w:rFonts w:hint="default" w:ascii="Times New Roman" w:hAnsi="Times New Roman" w:cs="Times New Roman"/>
                <w:color w:val="000000" w:themeColor="text1"/>
                <w:sz w:val="24"/>
                <w14:textFill>
                  <w14:solidFill>
                    <w14:schemeClr w14:val="tx1"/>
                  </w14:solidFill>
                </w14:textFill>
              </w:rPr>
              <w:t>检测</w:t>
            </w:r>
            <w:r>
              <w:rPr>
                <w:rFonts w:hint="default" w:ascii="Times New Roman" w:hAnsi="Times New Roman" w:cs="Times New Roman"/>
                <w:color w:val="000000" w:themeColor="text1"/>
                <w:sz w:val="24"/>
                <w:lang w:eastAsia="zh-CN"/>
                <w14:textFill>
                  <w14:solidFill>
                    <w14:schemeClr w14:val="tx1"/>
                  </w14:solidFill>
                </w14:textFill>
              </w:rPr>
              <w:t>服务有限</w:t>
            </w:r>
            <w:r>
              <w:rPr>
                <w:rFonts w:hint="default" w:ascii="Times New Roman" w:hAnsi="Times New Roman" w:cs="Times New Roman"/>
                <w:color w:val="000000" w:themeColor="text1"/>
                <w:sz w:val="24"/>
                <w14:textFill>
                  <w14:solidFill>
                    <w14:schemeClr w14:val="tx1"/>
                  </w14:solidFill>
                </w14:textFill>
              </w:rPr>
              <w:t>公司于</w:t>
            </w:r>
            <w:r>
              <w:rPr>
                <w:rFonts w:hint="default" w:ascii="Times New Roman" w:hAnsi="Times New Roman" w:cs="Times New Roman"/>
                <w:bCs/>
                <w:color w:val="000000" w:themeColor="text1"/>
                <w:sz w:val="24"/>
                <w14:textFill>
                  <w14:solidFill>
                    <w14:schemeClr w14:val="tx1"/>
                  </w14:solidFill>
                </w14:textFill>
              </w:rPr>
              <w:t>201</w:t>
            </w:r>
            <w:r>
              <w:rPr>
                <w:rFonts w:hint="default" w:ascii="Times New Roman" w:hAnsi="Times New Roman" w:cs="Times New Roman"/>
                <w:bCs/>
                <w:color w:val="000000" w:themeColor="text1"/>
                <w:sz w:val="24"/>
                <w:lang w:val="en-US" w:eastAsia="zh-CN"/>
                <w14:textFill>
                  <w14:solidFill>
                    <w14:schemeClr w14:val="tx1"/>
                  </w14:solidFill>
                </w14:textFill>
              </w:rPr>
              <w:t>8</w:t>
            </w:r>
            <w:r>
              <w:rPr>
                <w:rFonts w:hint="default" w:ascii="Times New Roman" w:hAnsi="Times New Roman" w:cs="Times New Roman"/>
                <w:bCs/>
                <w:color w:val="000000" w:themeColor="text1"/>
                <w:sz w:val="24"/>
                <w14:textFill>
                  <w14:solidFill>
                    <w14:schemeClr w14:val="tx1"/>
                  </w14:solidFill>
                </w14:textFill>
              </w:rPr>
              <w:t>年</w:t>
            </w:r>
            <w:r>
              <w:rPr>
                <w:rFonts w:hint="default" w:ascii="Times New Roman" w:hAnsi="Times New Roman" w:cs="Times New Roman"/>
                <w:bCs/>
                <w:color w:val="000000" w:themeColor="text1"/>
                <w:sz w:val="24"/>
                <w:lang w:val="en-US" w:eastAsia="zh-CN"/>
                <w14:textFill>
                  <w14:solidFill>
                    <w14:schemeClr w14:val="tx1"/>
                  </w14:solidFill>
                </w14:textFill>
              </w:rPr>
              <w:t>7</w:t>
            </w:r>
            <w:r>
              <w:rPr>
                <w:rFonts w:hint="default" w:ascii="Times New Roman" w:hAnsi="Times New Roman" w:cs="Times New Roman"/>
                <w:bCs/>
                <w:color w:val="000000" w:themeColor="text1"/>
                <w:sz w:val="24"/>
                <w14:textFill>
                  <w14:solidFill>
                    <w14:schemeClr w14:val="tx1"/>
                  </w14:solidFill>
                </w14:textFill>
              </w:rPr>
              <w:t>月</w:t>
            </w:r>
            <w:r>
              <w:rPr>
                <w:rFonts w:hint="default" w:ascii="Times New Roman" w:hAnsi="Times New Roman" w:cs="Times New Roman"/>
                <w:bCs/>
                <w:color w:val="000000" w:themeColor="text1"/>
                <w:sz w:val="24"/>
                <w:lang w:val="en-US" w:eastAsia="zh-CN"/>
                <w14:textFill>
                  <w14:solidFill>
                    <w14:schemeClr w14:val="tx1"/>
                  </w14:solidFill>
                </w14:textFill>
              </w:rPr>
              <w:t>20</w:t>
            </w:r>
            <w:r>
              <w:rPr>
                <w:rFonts w:hint="default" w:ascii="Times New Roman" w:hAnsi="Times New Roman" w:cs="Times New Roman"/>
                <w:bCs/>
                <w:color w:val="000000" w:themeColor="text1"/>
                <w:sz w:val="24"/>
                <w14:textFill>
                  <w14:solidFill>
                    <w14:schemeClr w14:val="tx1"/>
                  </w14:solidFill>
                </w14:textFill>
              </w:rPr>
              <w:t>日~</w:t>
            </w:r>
            <w:r>
              <w:rPr>
                <w:rFonts w:hint="default" w:ascii="Times New Roman" w:hAnsi="Times New Roman" w:cs="Times New Roman"/>
                <w:bCs/>
                <w:color w:val="000000" w:themeColor="text1"/>
                <w:sz w:val="24"/>
                <w:lang w:val="en-US" w:eastAsia="zh-CN"/>
                <w14:textFill>
                  <w14:solidFill>
                    <w14:schemeClr w14:val="tx1"/>
                  </w14:solidFill>
                </w14:textFill>
              </w:rPr>
              <w:t>7</w:t>
            </w:r>
            <w:r>
              <w:rPr>
                <w:rFonts w:hint="default" w:ascii="Times New Roman" w:hAnsi="Times New Roman" w:cs="Times New Roman"/>
                <w:bCs/>
                <w:color w:val="000000" w:themeColor="text1"/>
                <w:sz w:val="24"/>
                <w14:textFill>
                  <w14:solidFill>
                    <w14:schemeClr w14:val="tx1"/>
                  </w14:solidFill>
                </w14:textFill>
              </w:rPr>
              <w:t>月</w:t>
            </w:r>
            <w:r>
              <w:rPr>
                <w:rFonts w:hint="default" w:ascii="Times New Roman" w:hAnsi="Times New Roman" w:cs="Times New Roman"/>
                <w:bCs/>
                <w:color w:val="000000" w:themeColor="text1"/>
                <w:sz w:val="24"/>
                <w:lang w:val="en-US" w:eastAsia="zh-CN"/>
                <w14:textFill>
                  <w14:solidFill>
                    <w14:schemeClr w14:val="tx1"/>
                  </w14:solidFill>
                </w14:textFill>
              </w:rPr>
              <w:t>26</w:t>
            </w:r>
            <w:r>
              <w:rPr>
                <w:rFonts w:hint="default" w:ascii="Times New Roman" w:hAnsi="Times New Roman" w:cs="Times New Roman"/>
                <w:bCs/>
                <w:color w:val="000000" w:themeColor="text1"/>
                <w:sz w:val="24"/>
                <w14:textFill>
                  <w14:solidFill>
                    <w14:schemeClr w14:val="tx1"/>
                  </w14:solidFill>
                </w14:textFill>
              </w:rPr>
              <w:t>日</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监测</w:t>
            </w:r>
            <w:r>
              <w:rPr>
                <w:rFonts w:hint="default" w:ascii="Times New Roman" w:hAnsi="Times New Roman" w:cs="Times New Roman"/>
                <w:color w:val="000000" w:themeColor="text1"/>
                <w:sz w:val="24"/>
                <w:lang w:eastAsia="zh-CN"/>
                <w14:textFill>
                  <w14:solidFill>
                    <w14:schemeClr w14:val="tx1"/>
                  </w14:solidFill>
                </w14:textFill>
              </w:rPr>
              <w:t>了常规因子</w:t>
            </w:r>
            <w:r>
              <w:rPr>
                <w:rFonts w:hint="default" w:ascii="Times New Roman" w:hAnsi="Times New Roman" w:cs="Times New Roman"/>
                <w:color w:val="000000" w:themeColor="text1"/>
                <w:sz w:val="24"/>
                <w14:textFill>
                  <w14:solidFill>
                    <w14:schemeClr w14:val="tx1"/>
                  </w14:solidFill>
                </w14:textFill>
              </w:rPr>
              <w:t>SO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、NO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和PM</w:t>
            </w:r>
            <w:r>
              <w:rPr>
                <w:rFonts w:hint="default" w:ascii="Times New Roman" w:hAnsi="Times New Roman" w:cs="Times New Roman"/>
                <w:color w:val="000000" w:themeColor="text1"/>
                <w:sz w:val="24"/>
                <w:vertAlign w:val="subscript"/>
                <w14:textFill>
                  <w14:solidFill>
                    <w14:schemeClr w14:val="tx1"/>
                  </w14:solidFill>
                </w14:textFill>
              </w:rPr>
              <w:t>10</w:t>
            </w:r>
            <w:r>
              <w:rPr>
                <w:rFonts w:hint="default" w:ascii="Times New Roman" w:hAnsi="Times New Roman" w:cs="Times New Roman"/>
                <w:color w:val="000000" w:themeColor="text1"/>
                <w:sz w:val="24"/>
                <w:vertAlign w:val="baseline"/>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于</w:t>
            </w:r>
            <w:r>
              <w:rPr>
                <w:rFonts w:hint="default" w:ascii="Times New Roman" w:hAnsi="Times New Roman" w:cs="Times New Roman"/>
                <w:bCs/>
                <w:color w:val="000000" w:themeColor="text1"/>
                <w:sz w:val="24"/>
                <w14:textFill>
                  <w14:solidFill>
                    <w14:schemeClr w14:val="tx1"/>
                  </w14:solidFill>
                </w14:textFill>
              </w:rPr>
              <w:t>201</w:t>
            </w:r>
            <w:r>
              <w:rPr>
                <w:rFonts w:hint="default" w:ascii="Times New Roman" w:hAnsi="Times New Roman" w:cs="Times New Roman"/>
                <w:bCs/>
                <w:color w:val="000000" w:themeColor="text1"/>
                <w:sz w:val="24"/>
                <w:lang w:val="en-US" w:eastAsia="zh-CN"/>
                <w14:textFill>
                  <w14:solidFill>
                    <w14:schemeClr w14:val="tx1"/>
                  </w14:solidFill>
                </w14:textFill>
              </w:rPr>
              <w:t>8</w:t>
            </w:r>
            <w:r>
              <w:rPr>
                <w:rFonts w:hint="default" w:ascii="Times New Roman" w:hAnsi="Times New Roman" w:cs="Times New Roman"/>
                <w:bCs/>
                <w:color w:val="000000" w:themeColor="text1"/>
                <w:sz w:val="24"/>
                <w14:textFill>
                  <w14:solidFill>
                    <w14:schemeClr w14:val="tx1"/>
                  </w14:solidFill>
                </w14:textFill>
              </w:rPr>
              <w:t>年</w:t>
            </w:r>
            <w:r>
              <w:rPr>
                <w:rFonts w:hint="default" w:ascii="Times New Roman" w:hAnsi="Times New Roman" w:cs="Times New Roman"/>
                <w:bCs/>
                <w:color w:val="000000" w:themeColor="text1"/>
                <w:sz w:val="24"/>
                <w:lang w:val="en-US" w:eastAsia="zh-CN"/>
                <w14:textFill>
                  <w14:solidFill>
                    <w14:schemeClr w14:val="tx1"/>
                  </w14:solidFill>
                </w14:textFill>
              </w:rPr>
              <w:t>7</w:t>
            </w:r>
            <w:r>
              <w:rPr>
                <w:rFonts w:hint="default" w:ascii="Times New Roman" w:hAnsi="Times New Roman" w:cs="Times New Roman"/>
                <w:bCs/>
                <w:color w:val="000000" w:themeColor="text1"/>
                <w:sz w:val="24"/>
                <w14:textFill>
                  <w14:solidFill>
                    <w14:schemeClr w14:val="tx1"/>
                  </w14:solidFill>
                </w14:textFill>
              </w:rPr>
              <w:t>月</w:t>
            </w:r>
            <w:r>
              <w:rPr>
                <w:rFonts w:hint="default" w:ascii="Times New Roman" w:hAnsi="Times New Roman" w:cs="Times New Roman"/>
                <w:bCs/>
                <w:color w:val="000000" w:themeColor="text1"/>
                <w:sz w:val="24"/>
                <w:lang w:val="en-US" w:eastAsia="zh-CN"/>
                <w14:textFill>
                  <w14:solidFill>
                    <w14:schemeClr w14:val="tx1"/>
                  </w14:solidFill>
                </w14:textFill>
              </w:rPr>
              <w:t>20</w:t>
            </w:r>
            <w:r>
              <w:rPr>
                <w:rFonts w:hint="default" w:ascii="Times New Roman" w:hAnsi="Times New Roman" w:cs="Times New Roman"/>
                <w:bCs/>
                <w:color w:val="000000" w:themeColor="text1"/>
                <w:sz w:val="24"/>
                <w14:textFill>
                  <w14:solidFill>
                    <w14:schemeClr w14:val="tx1"/>
                  </w14:solidFill>
                </w14:textFill>
              </w:rPr>
              <w:t>日~</w:t>
            </w:r>
            <w:r>
              <w:rPr>
                <w:rFonts w:hint="default" w:ascii="Times New Roman" w:hAnsi="Times New Roman" w:cs="Times New Roman"/>
                <w:bCs/>
                <w:color w:val="000000" w:themeColor="text1"/>
                <w:sz w:val="24"/>
                <w:lang w:val="en-US" w:eastAsia="zh-CN"/>
                <w14:textFill>
                  <w14:solidFill>
                    <w14:schemeClr w14:val="tx1"/>
                  </w14:solidFill>
                </w14:textFill>
              </w:rPr>
              <w:t>7</w:t>
            </w:r>
            <w:r>
              <w:rPr>
                <w:rFonts w:hint="default" w:ascii="Times New Roman" w:hAnsi="Times New Roman" w:cs="Times New Roman"/>
                <w:bCs/>
                <w:color w:val="000000" w:themeColor="text1"/>
                <w:sz w:val="24"/>
                <w14:textFill>
                  <w14:solidFill>
                    <w14:schemeClr w14:val="tx1"/>
                  </w14:solidFill>
                </w14:textFill>
              </w:rPr>
              <w:t>月</w:t>
            </w:r>
            <w:r>
              <w:rPr>
                <w:rFonts w:hint="default" w:ascii="Times New Roman" w:hAnsi="Times New Roman" w:cs="Times New Roman"/>
                <w:bCs/>
                <w:color w:val="000000" w:themeColor="text1"/>
                <w:sz w:val="24"/>
                <w:lang w:val="en-US" w:eastAsia="zh-CN"/>
                <w14:textFill>
                  <w14:solidFill>
                    <w14:schemeClr w14:val="tx1"/>
                  </w14:solidFill>
                </w14:textFill>
              </w:rPr>
              <w:t>22</w:t>
            </w:r>
            <w:r>
              <w:rPr>
                <w:rFonts w:hint="default" w:ascii="Times New Roman" w:hAnsi="Times New Roman" w:cs="Times New Roman"/>
                <w:bCs/>
                <w:color w:val="000000" w:themeColor="text1"/>
                <w:sz w:val="24"/>
                <w14:textFill>
                  <w14:solidFill>
                    <w14:schemeClr w14:val="tx1"/>
                  </w14:solidFill>
                </w14:textFill>
              </w:rPr>
              <w:t>日</w:t>
            </w:r>
            <w:r>
              <w:rPr>
                <w:rFonts w:hint="default" w:ascii="Times New Roman" w:hAnsi="Times New Roman" w:cs="Times New Roman"/>
                <w:color w:val="000000" w:themeColor="text1"/>
                <w:sz w:val="24"/>
                <w:lang w:eastAsia="zh-CN"/>
                <w14:textFill>
                  <w14:solidFill>
                    <w14:schemeClr w14:val="tx1"/>
                  </w14:solidFill>
                </w14:textFill>
              </w:rPr>
              <w:t>，监测了</w:t>
            </w:r>
            <w:r>
              <w:rPr>
                <w:rFonts w:hint="default" w:ascii="Times New Roman" w:hAnsi="Times New Roman" w:cs="Times New Roman"/>
                <w:color w:val="000000" w:themeColor="text1"/>
                <w:sz w:val="24"/>
                <w:vertAlign w:val="baseline"/>
                <w:lang w:eastAsia="zh-CN"/>
                <w14:textFill>
                  <w14:solidFill>
                    <w14:schemeClr w14:val="tx1"/>
                  </w14:solidFill>
                </w14:textFill>
              </w:rPr>
              <w:t>特征因子</w:t>
            </w:r>
            <w:r>
              <w:rPr>
                <w:rFonts w:hint="default" w:ascii="Times New Roman" w:hAnsi="Times New Roman" w:cs="Times New Roman"/>
                <w:color w:val="000000" w:themeColor="text1"/>
                <w:sz w:val="24"/>
                <w14:textFill>
                  <w14:solidFill>
                    <w14:schemeClr w14:val="tx1"/>
                  </w14:solidFill>
                </w14:textFill>
              </w:rPr>
              <w:t>非甲烷总烃和苯并芘</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监测点位为项目</w:t>
            </w:r>
            <w:r>
              <w:rPr>
                <w:rFonts w:hint="default" w:ascii="Times New Roman" w:hAnsi="Times New Roman" w:cs="Times New Roman"/>
                <w:color w:val="000000" w:themeColor="text1"/>
                <w:sz w:val="24"/>
                <w:lang w:eastAsia="zh-CN"/>
                <w14:textFill>
                  <w14:solidFill>
                    <w14:schemeClr w14:val="tx1"/>
                  </w14:solidFill>
                </w14:textFill>
              </w:rPr>
              <w:t>地东北侧石刘村、西南侧龙岩村各设一个监测点，共设两个监测点位</w:t>
            </w:r>
            <w:r>
              <w:rPr>
                <w:rFonts w:hint="default" w:ascii="Times New Roman" w:hAnsi="Times New Roman" w:cs="Times New Roman"/>
                <w:color w:val="000000" w:themeColor="text1"/>
                <w:sz w:val="24"/>
                <w14:textFill>
                  <w14:solidFill>
                    <w14:schemeClr w14:val="tx1"/>
                  </w14:solidFill>
                </w14:textFill>
              </w:rPr>
              <w:t>。</w:t>
            </w:r>
          </w:p>
          <w:p>
            <w:pPr>
              <w:keepNext w:val="0"/>
              <w:keepLines w:val="0"/>
              <w:suppressLineNumbers w:val="0"/>
              <w:tabs>
                <w:tab w:val="left" w:pos="3375"/>
              </w:tabs>
              <w:spacing w:before="0" w:beforeAutospacing="0" w:after="0" w:afterAutospacing="0" w:line="480" w:lineRule="exact"/>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eastAsia="黑体" w:cs="Times New Roman"/>
                <w:b w:val="0"/>
                <w:bCs w:val="0"/>
                <w:color w:val="000000" w:themeColor="text1"/>
                <w:sz w:val="24"/>
                <w:szCs w:val="24"/>
                <w14:textFill>
                  <w14:solidFill>
                    <w14:schemeClr w14:val="tx1"/>
                  </w14:solidFill>
                </w14:textFill>
              </w:rPr>
              <w:t>表</w:t>
            </w:r>
            <w:r>
              <w:rPr>
                <w:rFonts w:hint="default" w:ascii="Times New Roman" w:hAnsi="Times New Roman" w:eastAsia="黑体" w:cs="Times New Roman"/>
                <w:b w:val="0"/>
                <w:bCs w:val="0"/>
                <w:color w:val="000000" w:themeColor="text1"/>
                <w:sz w:val="24"/>
                <w:szCs w:val="24"/>
                <w:lang w:val="en-US" w:eastAsia="zh-CN"/>
                <w14:textFill>
                  <w14:solidFill>
                    <w14:schemeClr w14:val="tx1"/>
                  </w14:solidFill>
                </w14:textFill>
              </w:rPr>
              <w:t>8</w:t>
            </w:r>
            <w:r>
              <w:rPr>
                <w:rFonts w:hint="default" w:ascii="Times New Roman" w:hAnsi="Times New Roman" w:eastAsia="黑体" w:cs="Times New Roman"/>
                <w:b w:val="0"/>
                <w:bCs w:val="0"/>
                <w:color w:val="000000" w:themeColor="text1"/>
                <w:sz w:val="24"/>
                <w:szCs w:val="24"/>
                <w14:textFill>
                  <w14:solidFill>
                    <w14:schemeClr w14:val="tx1"/>
                  </w14:solidFill>
                </w14:textFill>
              </w:rPr>
              <w:t xml:space="preserve">  环境空气质量现状监测小时浓度分析（单位：µg/m</w:t>
            </w:r>
            <w:r>
              <w:rPr>
                <w:rFonts w:hint="default" w:ascii="Times New Roman" w:hAnsi="Times New Roman" w:eastAsia="黑体" w:cs="Times New Roman"/>
                <w:b w:val="0"/>
                <w:bCs w:val="0"/>
                <w:color w:val="000000" w:themeColor="text1"/>
                <w:sz w:val="24"/>
                <w:szCs w:val="24"/>
                <w:vertAlign w:val="superscript"/>
                <w14:textFill>
                  <w14:solidFill>
                    <w14:schemeClr w14:val="tx1"/>
                  </w14:solidFill>
                </w14:textFill>
              </w:rPr>
              <w:t>3</w:t>
            </w:r>
            <w:r>
              <w:rPr>
                <w:rFonts w:hint="default" w:ascii="Times New Roman" w:hAnsi="Times New Roman" w:eastAsia="黑体" w:cs="Times New Roman"/>
                <w:b w:val="0"/>
                <w:bCs w:val="0"/>
                <w:color w:val="000000" w:themeColor="text1"/>
                <w:sz w:val="24"/>
                <w:szCs w:val="24"/>
                <w14:textFill>
                  <w14:solidFill>
                    <w14:schemeClr w14:val="tx1"/>
                  </w14:solidFill>
                </w14:textFill>
              </w:rPr>
              <w:t>）</w:t>
            </w:r>
          </w:p>
          <w:tbl>
            <w:tblPr>
              <w:tblStyle w:val="50"/>
              <w:tblW w:w="8421" w:type="dxa"/>
              <w:jc w:val="right"/>
              <w:tblInd w:w="-108"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776"/>
              <w:gridCol w:w="1270"/>
              <w:gridCol w:w="1219"/>
              <w:gridCol w:w="1209"/>
              <w:gridCol w:w="1358"/>
              <w:gridCol w:w="158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03"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t>常规因子</w:t>
                  </w:r>
                </w:p>
              </w:tc>
              <w:tc>
                <w:tcPr>
                  <w:tcW w:w="6645" w:type="dxa"/>
                  <w:gridSpan w:val="5"/>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SO</w:t>
                  </w:r>
                  <w:r>
                    <w:rPr>
                      <w:rFonts w:hint="default" w:ascii="Times New Roman" w:hAnsi="Times New Roman" w:cs="Times New Roman" w:eastAsiaTheme="minorEastAsia"/>
                      <w:b/>
                      <w:bCs/>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b/>
                      <w:bCs/>
                      <w:color w:val="000000" w:themeColor="text1"/>
                      <w:sz w:val="21"/>
                      <w:szCs w:val="21"/>
                      <w14:textFill>
                        <w14:solidFill>
                          <w14:schemeClr w14:val="tx1"/>
                        </w14:solidFill>
                      </w14:textFill>
                    </w:rPr>
                    <w:t>、NO</w:t>
                  </w:r>
                  <w:r>
                    <w:rPr>
                      <w:rFonts w:hint="default" w:ascii="Times New Roman" w:hAnsi="Times New Roman" w:cs="Times New Roman" w:eastAsiaTheme="minorEastAsia"/>
                      <w:b/>
                      <w:bCs/>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b/>
                      <w:bCs/>
                      <w:color w:val="000000" w:themeColor="text1"/>
                      <w:sz w:val="21"/>
                      <w:szCs w:val="21"/>
                      <w14:textFill>
                        <w14:solidFill>
                          <w14:schemeClr w14:val="tx1"/>
                        </w14:solidFill>
                      </w14:textFill>
                    </w:rPr>
                    <w:t>、PM</w:t>
                  </w:r>
                  <w:r>
                    <w:rPr>
                      <w:rFonts w:hint="default" w:ascii="Times New Roman" w:hAnsi="Times New Roman" w:cs="Times New Roman" w:eastAsiaTheme="minorEastAsia"/>
                      <w:b/>
                      <w:bCs/>
                      <w:color w:val="000000" w:themeColor="text1"/>
                      <w:sz w:val="21"/>
                      <w:szCs w:val="21"/>
                      <w:vertAlign w:val="subscript"/>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监测依据</w:t>
                  </w:r>
                </w:p>
              </w:tc>
              <w:tc>
                <w:tcPr>
                  <w:tcW w:w="2489" w:type="dxa"/>
                  <w:gridSpan w:val="2"/>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HJ/482-2009</w:t>
                  </w:r>
                </w:p>
              </w:tc>
              <w:tc>
                <w:tcPr>
                  <w:tcW w:w="2567" w:type="dxa"/>
                  <w:gridSpan w:val="2"/>
                  <w:tcBorders>
                    <w:righ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HJ479-2009</w:t>
                  </w:r>
                </w:p>
              </w:tc>
              <w:tc>
                <w:tcPr>
                  <w:tcW w:w="1589" w:type="dxa"/>
                  <w:tcBorders>
                    <w:lef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HJ618-2011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40" w:hRule="atLeast"/>
                <w:jc w:val="right"/>
              </w:trPr>
              <w:tc>
                <w:tcPr>
                  <w:tcW w:w="1776" w:type="dxa"/>
                  <w:vMerge w:val="restart"/>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监测</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项目</w:t>
                  </w:r>
                </w:p>
              </w:tc>
              <w:tc>
                <w:tcPr>
                  <w:tcW w:w="2489" w:type="dxa"/>
                  <w:gridSpan w:val="2"/>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SO</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2567" w:type="dxa"/>
                  <w:gridSpan w:val="2"/>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NO</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PM</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47" w:hRule="atLeast"/>
                <w:jc w:val="right"/>
              </w:trPr>
              <w:tc>
                <w:tcPr>
                  <w:tcW w:w="1776"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1小时平均浓度值</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24小时平均浓度值</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1小时平均浓度值</w:t>
                  </w:r>
                </w:p>
              </w:tc>
              <w:tc>
                <w:tcPr>
                  <w:tcW w:w="1358" w:type="dxa"/>
                  <w:tcBorders>
                    <w:righ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24小时平均浓度值</w:t>
                  </w:r>
                </w:p>
              </w:tc>
              <w:tc>
                <w:tcPr>
                  <w:tcW w:w="1589" w:type="dxa"/>
                  <w:tcBorders>
                    <w:lef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24小时平均浓度值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47"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监测点位</w:t>
                  </w:r>
                </w:p>
              </w:tc>
              <w:tc>
                <w:tcPr>
                  <w:tcW w:w="6645" w:type="dxa"/>
                  <w:gridSpan w:val="5"/>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项目的东北侧石刘村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17"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2018.0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7.20</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17-34</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24</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31-62</w:t>
                  </w:r>
                </w:p>
              </w:tc>
              <w:tc>
                <w:tcPr>
                  <w:tcW w:w="1358" w:type="dxa"/>
                  <w:tcBorders>
                    <w:righ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43</w:t>
                  </w:r>
                </w:p>
              </w:tc>
              <w:tc>
                <w:tcPr>
                  <w:tcW w:w="1589" w:type="dxa"/>
                  <w:tcBorders>
                    <w:lef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65"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2018.07.21</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22-40</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28</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42-72</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51</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43"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2018.07.22</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19-38</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27</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34-69</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49</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7"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2018.07.23</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18-36</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25</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33-65</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45</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79"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2018.07.24</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24-42</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29</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43-76</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53</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27"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2018.07.25</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20-41</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30</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36-74</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54</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45"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2018.07.26</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21-38</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25</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38-68</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45</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801"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（GB3095-2</w:t>
                  </w:r>
                  <w:r>
                    <w:rPr>
                      <w:rFonts w:hint="default" w:ascii="Times New Roman" w:hAnsi="Times New Roman" w:cs="Times New Roman" w:eastAsiaTheme="minorEastAsia"/>
                      <w:color w:val="000000" w:themeColor="text1"/>
                      <w:sz w:val="21"/>
                      <w:szCs w:val="21"/>
                      <w14:textFill>
                        <w14:solidFill>
                          <w14:schemeClr w14:val="tx1"/>
                        </w14:solidFill>
                      </w14:textFill>
                    </w:rPr>
                    <w:cr/>
                  </w:r>
                  <w:r>
                    <w:rPr>
                      <w:rFonts w:hint="default" w:ascii="Times New Roman" w:hAnsi="Times New Roman" w:cs="Times New Roman" w:eastAsiaTheme="minorEastAsia"/>
                      <w:color w:val="000000" w:themeColor="text1"/>
                      <w:sz w:val="21"/>
                      <w:szCs w:val="21"/>
                      <w14:textFill>
                        <w14:solidFill>
                          <w14:schemeClr w14:val="tx1"/>
                        </w14:solidFill>
                      </w14:textFill>
                    </w:rPr>
                    <w:t>12）二级标准</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500</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150</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200</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80</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63"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达标情况</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63"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超标率</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超标倍数</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358" w:type="dxa"/>
                  <w:tcBorders>
                    <w:righ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监测点位</w:t>
                  </w:r>
                </w:p>
              </w:tc>
              <w:tc>
                <w:tcPr>
                  <w:tcW w:w="6645" w:type="dxa"/>
                  <w:gridSpan w:val="5"/>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项目的西南侧龙岩村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2018.0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7.20</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19-35</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26</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38-64</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46</w:t>
                  </w:r>
                </w:p>
              </w:tc>
              <w:tc>
                <w:tcPr>
                  <w:tcW w:w="1589" w:type="dxa"/>
                  <w:tcBorders>
                    <w:lef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2018.07.21</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22-39</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29</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36-62</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44</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2018.07.22</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20-36</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26</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40-66</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46</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2018.07.23</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19-49</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32-65</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39</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2018.07.24</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18-37</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26</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35-67</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43</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2018.07.25</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23-40</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27</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31-59</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42</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2018.07.26</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16-35</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23</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43-70</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49</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（GB3095-2012）二级标准</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500</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150</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200</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80</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达标情况</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超标率</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358"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138"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超标倍数</w:t>
                  </w:r>
                </w:p>
              </w:tc>
              <w:tc>
                <w:tcPr>
                  <w:tcW w:w="127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21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20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358" w:type="dxa"/>
                  <w:tcBorders>
                    <w:right w:val="single" w:color="auto" w:sz="4" w:space="0"/>
                  </w:tcBorders>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c>
                <w:tcPr>
                  <w:tcW w:w="1589"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right"/>
              </w:trPr>
              <w:tc>
                <w:tcPr>
                  <w:tcW w:w="177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备注</w:t>
                  </w:r>
                </w:p>
              </w:tc>
              <w:tc>
                <w:tcPr>
                  <w:tcW w:w="6645" w:type="dxa"/>
                  <w:gridSpan w:val="5"/>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采样方法、采样频率按照《环境空气质量监测技术规范》进行</w:t>
                  </w:r>
                </w:p>
              </w:tc>
            </w:tr>
          </w:tbl>
          <w:p>
            <w:pPr>
              <w:pStyle w:val="55"/>
              <w:keepNext w:val="0"/>
              <w:keepLines w:val="0"/>
              <w:suppressLineNumbers w:val="0"/>
              <w:spacing w:before="0" w:beforeAutospacing="0" w:after="0" w:afterAutospacing="0"/>
              <w:ind w:left="0" w:right="0"/>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t>表9   非甲烷总烃监测结果    单位：mg/m</w:t>
            </w:r>
            <w:r>
              <w:rPr>
                <w:rFonts w:hint="default" w:ascii="Times New Roman" w:hAnsi="Times New Roman" w:eastAsia="黑体" w:cs="Times New Roman"/>
                <w:b w:val="0"/>
                <w:bCs w:val="0"/>
                <w:color w:val="000000" w:themeColor="text1"/>
                <w:kern w:val="2"/>
                <w:sz w:val="24"/>
                <w:szCs w:val="24"/>
                <w:vertAlign w:val="superscript"/>
                <w:lang w:val="en-US" w:eastAsia="zh-CN" w:bidi="ar-SA"/>
                <w14:textFill>
                  <w14:solidFill>
                    <w14:schemeClr w14:val="tx1"/>
                  </w14:solidFill>
                </w14:textFill>
              </w:rPr>
              <w:t>3</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4"/>
              <w:gridCol w:w="1674"/>
              <w:gridCol w:w="1545"/>
              <w:gridCol w:w="1674"/>
              <w:gridCol w:w="18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restart"/>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采样点</w:t>
                  </w:r>
                  <w:r>
                    <w:rPr>
                      <w:rFonts w:hint="default" w:ascii="Times New Roman" w:hAnsi="Times New Roman" w:cs="Times New Roman" w:eastAsiaTheme="minorEastAsia"/>
                      <w:b/>
                      <w:bCs/>
                      <w:color w:val="000000" w:themeColor="text1"/>
                      <w:sz w:val="21"/>
                      <w:szCs w:val="21"/>
                      <w14:textFill>
                        <w14:solidFill>
                          <w14:schemeClr w14:val="tx1"/>
                        </w14:solidFill>
                      </w14:textFill>
                    </w:rPr>
                    <w:cr/>
                  </w:r>
                </w:p>
              </w:tc>
              <w:tc>
                <w:tcPr>
                  <w:tcW w:w="1674" w:type="dxa"/>
                  <w:vMerge w:val="restart"/>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采样时间</w:t>
                  </w:r>
                </w:p>
              </w:tc>
              <w:tc>
                <w:tcPr>
                  <w:tcW w:w="5025" w:type="dxa"/>
                  <w:gridSpan w:val="3"/>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74"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2018.07.20</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2018.07.21</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restart"/>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项目的东北侧石刘村</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02:00</w:t>
                  </w: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0.852</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0.872</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08:00</w:t>
                  </w: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0.895</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0.885</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14:00</w:t>
                  </w: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0.938</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0.898</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20:00</w:t>
                  </w: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0.895</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0.955</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restart"/>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项目的西南侧龙岩村</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02:00</w:t>
                  </w: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1.01</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0.973</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08:00</w:t>
                  </w: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0.981</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1.04</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14:00</w:t>
                  </w: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1.02</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1.13</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14"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20:00</w:t>
                  </w:r>
                </w:p>
              </w:tc>
              <w:tc>
                <w:tcPr>
                  <w:tcW w:w="1545"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1.01</w:t>
                  </w:r>
                </w:p>
              </w:tc>
              <w:tc>
                <w:tcPr>
                  <w:tcW w:w="167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1.05</w:t>
                  </w:r>
                </w:p>
              </w:tc>
              <w:tc>
                <w:tcPr>
                  <w:tcW w:w="1806"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0.994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161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标准</w:t>
                  </w:r>
                </w:p>
              </w:tc>
              <w:tc>
                <w:tcPr>
                  <w:tcW w:w="6699" w:type="dxa"/>
                  <w:gridSpan w:val="4"/>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1"/>
                      <w:szCs w:val="21"/>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6" w:hRule="atLeast"/>
                <w:jc w:val="center"/>
              </w:trPr>
              <w:tc>
                <w:tcPr>
                  <w:tcW w:w="1614"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达标情况</w:t>
                  </w:r>
                </w:p>
              </w:tc>
              <w:tc>
                <w:tcPr>
                  <w:tcW w:w="6699" w:type="dxa"/>
                  <w:gridSpan w:val="4"/>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r>
          </w:tbl>
          <w:p>
            <w:pPr>
              <w:pStyle w:val="55"/>
              <w:keepNext w:val="0"/>
              <w:keepLines w:val="0"/>
              <w:suppressLineNumbers w:val="0"/>
              <w:spacing w:before="0" w:beforeAutospacing="0" w:after="0" w:afterAutospacing="0"/>
              <w:ind w:left="0" w:right="0"/>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24"/>
                <w:szCs w:val="24"/>
                <w:lang w:val="en-US" w:eastAsia="zh-CN" w:bidi="ar-SA"/>
                <w14:textFill>
                  <w14:solidFill>
                    <w14:schemeClr w14:val="tx1"/>
                  </w14:solidFill>
                </w14:textFill>
              </w:rPr>
              <w:t>表10    苯并芘监测结果    单位：ug/Nm</w:t>
            </w:r>
            <w:r>
              <w:rPr>
                <w:rFonts w:hint="default" w:ascii="Times New Roman" w:hAnsi="Times New Roman" w:eastAsia="黑体" w:cs="Times New Roman"/>
                <w:b w:val="0"/>
                <w:bCs w:val="0"/>
                <w:color w:val="000000" w:themeColor="text1"/>
                <w:kern w:val="2"/>
                <w:sz w:val="24"/>
                <w:szCs w:val="24"/>
                <w:vertAlign w:val="superscript"/>
                <w:lang w:val="en-US" w:eastAsia="zh-CN" w:bidi="ar-SA"/>
                <w14:textFill>
                  <w14:solidFill>
                    <w14:schemeClr w14:val="tx1"/>
                  </w14:solidFill>
                </w14:textFill>
              </w:rPr>
              <w:t>3</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740"/>
              <w:gridCol w:w="1530"/>
              <w:gridCol w:w="22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2802" w:type="dxa"/>
                  <w:vMerge w:val="restart"/>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采点位</w:t>
                  </w:r>
                </w:p>
              </w:tc>
              <w:tc>
                <w:tcPr>
                  <w:tcW w:w="5511" w:type="dxa"/>
                  <w:gridSpan w:val="3"/>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采样日期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02" w:type="dxa"/>
                  <w:vMerge w:val="continue"/>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2018.07.20</w:t>
                  </w:r>
                </w:p>
              </w:tc>
              <w:tc>
                <w:tcPr>
                  <w:tcW w:w="153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2018.07.21</w:t>
                  </w:r>
                </w:p>
              </w:tc>
              <w:tc>
                <w:tcPr>
                  <w:tcW w:w="2241"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2018.07.22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PrEx>
              <w:trPr>
                <w:jc w:val="center"/>
              </w:trPr>
              <w:tc>
                <w:tcPr>
                  <w:tcW w:w="2802"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项目的东北侧石刘村</w:t>
                  </w:r>
                </w:p>
              </w:tc>
              <w:tc>
                <w:tcPr>
                  <w:tcW w:w="174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ND1.8×10</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-4</w:t>
                  </w:r>
                </w:p>
              </w:tc>
              <w:tc>
                <w:tcPr>
                  <w:tcW w:w="153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ND1.8×10</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-4</w:t>
                  </w:r>
                </w:p>
              </w:tc>
              <w:tc>
                <w:tcPr>
                  <w:tcW w:w="2241"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ND1.8×10</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02"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项目的西南侧龙岩村</w:t>
                  </w:r>
                </w:p>
              </w:tc>
              <w:tc>
                <w:tcPr>
                  <w:tcW w:w="174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ND1.8×10</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-4</w:t>
                  </w:r>
                </w:p>
              </w:tc>
              <w:tc>
                <w:tcPr>
                  <w:tcW w:w="1530"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ND1.8×10</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-4</w:t>
                  </w:r>
                </w:p>
              </w:tc>
              <w:tc>
                <w:tcPr>
                  <w:tcW w:w="2241"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ND1.8×10</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2802"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标准</w:t>
                  </w:r>
                </w:p>
              </w:tc>
              <w:tc>
                <w:tcPr>
                  <w:tcW w:w="5511" w:type="dxa"/>
                  <w:gridSpan w:val="3"/>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0.0025</w:t>
                  </w:r>
                  <w:r>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u</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g/</w:t>
                  </w:r>
                  <w:r>
                    <w:rPr>
                      <w:rFonts w:hint="default" w:ascii="Times New Roman" w:hAnsi="Times New Roman" w:cs="Times New Roman" w:eastAsiaTheme="minorEastAsia"/>
                      <w:color w:val="000000" w:themeColor="text1"/>
                      <w:kern w:val="0"/>
                      <w:sz w:val="21"/>
                      <w:szCs w:val="21"/>
                      <w:highlight w:val="none"/>
                      <w:lang w:val="en-US" w:eastAsia="zh-CN"/>
                      <w14:textFill>
                        <w14:solidFill>
                          <w14:schemeClr w14:val="tx1"/>
                        </w14:solidFill>
                      </w14:textFill>
                    </w:rPr>
                    <w:t>N</w:t>
                  </w:r>
                  <w:r>
                    <w:rPr>
                      <w:rFonts w:hint="default" w:ascii="Times New Roman" w:hAnsi="Times New Roman" w:cs="Times New Roman" w:eastAsiaTheme="minorEastAsia"/>
                      <w:color w:val="000000" w:themeColor="text1"/>
                      <w:kern w:val="0"/>
                      <w:sz w:val="21"/>
                      <w:szCs w:val="21"/>
                      <w:highlight w:val="none"/>
                      <w14:textFill>
                        <w14:solidFill>
                          <w14:schemeClr w14:val="tx1"/>
                        </w14:solidFill>
                      </w14:textFill>
                    </w:rPr>
                    <w:t>m</w:t>
                  </w:r>
                  <w:r>
                    <w:rPr>
                      <w:rFonts w:hint="default" w:ascii="Times New Roman" w:hAnsi="Times New Roman" w:cs="Times New Roman" w:eastAsiaTheme="minorEastAsia"/>
                      <w:color w:val="000000" w:themeColor="text1"/>
                      <w:kern w:val="0"/>
                      <w:sz w:val="21"/>
                      <w:szCs w:val="21"/>
                      <w:highlight w:val="none"/>
                      <w:vertAlign w:val="superscript"/>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86" w:hRule="atLeast"/>
                <w:jc w:val="center"/>
              </w:trPr>
              <w:tc>
                <w:tcPr>
                  <w:tcW w:w="2802" w:type="dxa"/>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达标情况</w:t>
                  </w:r>
                </w:p>
              </w:tc>
              <w:tc>
                <w:tcPr>
                  <w:tcW w:w="5511" w:type="dxa"/>
                  <w:gridSpan w:val="3"/>
                  <w:vAlign w:val="center"/>
                </w:tcPr>
                <w:p>
                  <w:pPr>
                    <w:pStyle w:val="70"/>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达标</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由上表可见，评价区环境空气中SO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、NO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的1小时浓度、SO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、NO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、PM</w:t>
            </w:r>
            <w:r>
              <w:rPr>
                <w:rFonts w:hint="default" w:ascii="Times New Roman" w:hAnsi="Times New Roman" w:cs="Times New Roman"/>
                <w:color w:val="000000" w:themeColor="text1"/>
                <w:sz w:val="24"/>
                <w:vertAlign w:val="subscript"/>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和</w:t>
            </w:r>
            <w:r>
              <w:rPr>
                <w:rFonts w:hint="default" w:ascii="Times New Roman" w:hAnsi="Times New Roman" w:cs="Times New Roman"/>
                <w:color w:val="000000" w:themeColor="text1"/>
                <w:sz w:val="24"/>
                <w:lang w:val="en-US" w:eastAsia="zh-CN"/>
                <w14:textFill>
                  <w14:solidFill>
                    <w14:schemeClr w14:val="tx1"/>
                  </w14:solidFill>
                </w14:textFill>
              </w:rPr>
              <w:t>BaP</w:t>
            </w:r>
            <w:r>
              <w:rPr>
                <w:rFonts w:hint="default" w:ascii="Times New Roman" w:hAnsi="Times New Roman" w:cs="Times New Roman"/>
                <w:color w:val="000000" w:themeColor="text1"/>
                <w:sz w:val="24"/>
                <w14:textFill>
                  <w14:solidFill>
                    <w14:schemeClr w14:val="tx1"/>
                  </w14:solidFill>
                </w14:textFill>
              </w:rPr>
              <w:t>的24小时浓度均符合《环境空气质量标准》(GB3095－2012)</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非甲烷总烃1小时浓度</w:t>
            </w:r>
            <w:r>
              <w:rPr>
                <w:rFonts w:hint="default" w:ascii="Times New Roman" w:hAnsi="Times New Roman" w:cs="Times New Roman"/>
                <w:color w:val="000000" w:themeColor="text1"/>
                <w:sz w:val="24"/>
                <w:lang w:eastAsia="zh-CN"/>
                <w14:textFill>
                  <w14:solidFill>
                    <w14:schemeClr w14:val="tx1"/>
                  </w14:solidFill>
                </w14:textFill>
              </w:rPr>
              <w:t>符合</w:t>
            </w:r>
            <w:r>
              <w:rPr>
                <w:rFonts w:hint="default" w:ascii="Times New Roman" w:hAnsi="Times New Roman" w:cs="Times New Roman"/>
                <w:color w:val="000000" w:themeColor="text1"/>
                <w:sz w:val="24"/>
                <w14:textFill>
                  <w14:solidFill>
                    <w14:schemeClr w14:val="tx1"/>
                  </w14:solidFill>
                </w14:textFill>
              </w:rPr>
              <w:t>《大气污染物综合排放标准详解》中</w:t>
            </w:r>
            <w:r>
              <w:rPr>
                <w:rFonts w:hint="default" w:ascii="Times New Roman" w:hAnsi="Times New Roman" w:cs="Times New Roman"/>
                <w:color w:val="000000" w:themeColor="text1"/>
                <w:sz w:val="24"/>
                <w:lang w:eastAsia="zh-CN"/>
                <w14:textFill>
                  <w14:solidFill>
                    <w14:schemeClr w14:val="tx1"/>
                  </w14:solidFill>
                </w14:textFill>
              </w:rPr>
              <w:t>标准</w:t>
            </w:r>
            <w:r>
              <w:rPr>
                <w:rFonts w:hint="default" w:ascii="Times New Roman" w:hAnsi="Times New Roman" w:cs="Times New Roman"/>
                <w:color w:val="000000" w:themeColor="text1"/>
                <w:sz w:val="24"/>
                <w14:textFill>
                  <w14:solidFill>
                    <w14:schemeClr w14:val="tx1"/>
                  </w14:solidFill>
                </w14:textFill>
              </w:rPr>
              <w:t>要求。</w:t>
            </w:r>
          </w:p>
          <w:p>
            <w:pPr>
              <w:keepNext w:val="0"/>
              <w:keepLines w:val="0"/>
              <w:suppressLineNumbers w:val="0"/>
              <w:autoSpaceDE w:val="0"/>
              <w:autoSpaceDN w:val="0"/>
              <w:adjustRightInd w:val="0"/>
              <w:snapToGrid w:val="0"/>
              <w:spacing w:before="0" w:beforeAutospacing="0" w:after="0" w:afterAutospacing="0" w:line="360" w:lineRule="auto"/>
              <w:ind w:left="0" w:right="0" w:firstLine="560" w:firstLineChars="200"/>
              <w:textAlignment w:val="baseline"/>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2、声环境质量现状</w:t>
            </w:r>
          </w:p>
          <w:p>
            <w:pPr>
              <w:pStyle w:val="26"/>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本项目声环境质量现状委托陕西</w:t>
            </w:r>
            <w:r>
              <w:rPr>
                <w:rFonts w:hint="default" w:ascii="Times New Roman" w:hAnsi="Times New Roman" w:cs="Times New Roman"/>
                <w:color w:val="000000" w:themeColor="text1"/>
                <w:sz w:val="24"/>
                <w:lang w:eastAsia="zh-CN"/>
                <w14:textFill>
                  <w14:solidFill>
                    <w14:schemeClr w14:val="tx1"/>
                  </w14:solidFill>
                </w14:textFill>
              </w:rPr>
              <w:t>阔成</w:t>
            </w:r>
            <w:r>
              <w:rPr>
                <w:rFonts w:hint="default" w:ascii="Times New Roman" w:hAnsi="Times New Roman" w:cs="Times New Roman"/>
                <w:color w:val="000000" w:themeColor="text1"/>
                <w:sz w:val="24"/>
                <w14:textFill>
                  <w14:solidFill>
                    <w14:schemeClr w14:val="tx1"/>
                  </w14:solidFill>
                </w14:textFill>
              </w:rPr>
              <w:t>检测</w:t>
            </w:r>
            <w:r>
              <w:rPr>
                <w:rFonts w:hint="default" w:ascii="Times New Roman" w:hAnsi="Times New Roman" w:cs="Times New Roman"/>
                <w:color w:val="000000" w:themeColor="text1"/>
                <w:sz w:val="24"/>
                <w:lang w:eastAsia="zh-CN"/>
                <w14:textFill>
                  <w14:solidFill>
                    <w14:schemeClr w14:val="tx1"/>
                  </w14:solidFill>
                </w14:textFill>
              </w:rPr>
              <w:t>服务有限</w:t>
            </w:r>
            <w:r>
              <w:rPr>
                <w:rFonts w:hint="default" w:ascii="Times New Roman" w:hAnsi="Times New Roman" w:cs="Times New Roman"/>
                <w:color w:val="000000" w:themeColor="text1"/>
                <w:sz w:val="24"/>
                <w14:textFill>
                  <w14:solidFill>
                    <w14:schemeClr w14:val="tx1"/>
                  </w14:solidFill>
                </w14:textFill>
              </w:rPr>
              <w:t>公司于201</w:t>
            </w:r>
            <w:r>
              <w:rPr>
                <w:rFonts w:hint="default" w:ascii="Times New Roman" w:hAnsi="Times New Roman"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年</w:t>
            </w:r>
            <w:r>
              <w:rPr>
                <w:rFonts w:hint="default"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14:textFill>
                  <w14:solidFill>
                    <w14:schemeClr w14:val="tx1"/>
                  </w14:solidFill>
                </w14:textFill>
              </w:rPr>
              <w:t>月</w:t>
            </w:r>
            <w:r>
              <w:rPr>
                <w:rFonts w:hint="default" w:ascii="Times New Roman" w:hAnsi="Times New Roman" w:cs="Times New Roman"/>
                <w:color w:val="000000" w:themeColor="text1"/>
                <w:sz w:val="24"/>
                <w:lang w:val="en-US" w:eastAsia="zh-CN"/>
                <w14:textFill>
                  <w14:solidFill>
                    <w14:schemeClr w14:val="tx1"/>
                  </w14:solidFill>
                </w14:textFill>
              </w:rPr>
              <w:t>25</w:t>
            </w:r>
            <w:r>
              <w:rPr>
                <w:rFonts w:hint="default" w:ascii="Times New Roman" w:hAnsi="Times New Roman" w:cs="Times New Roman"/>
                <w:color w:val="000000" w:themeColor="text1"/>
                <w:sz w:val="24"/>
                <w14:textFill>
                  <w14:solidFill>
                    <w14:schemeClr w14:val="tx1"/>
                  </w14:solidFill>
                </w14:textFill>
              </w:rPr>
              <w:t>日及</w:t>
            </w:r>
            <w:r>
              <w:rPr>
                <w:rFonts w:hint="default"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14:textFill>
                  <w14:solidFill>
                    <w14:schemeClr w14:val="tx1"/>
                  </w14:solidFill>
                </w14:textFill>
              </w:rPr>
              <w:t>月</w:t>
            </w:r>
            <w:r>
              <w:rPr>
                <w:rFonts w:hint="default" w:ascii="Times New Roman" w:hAnsi="Times New Roman" w:cs="Times New Roman"/>
                <w:color w:val="000000" w:themeColor="text1"/>
                <w:sz w:val="24"/>
                <w:lang w:val="en-US" w:eastAsia="zh-CN"/>
                <w14:textFill>
                  <w14:solidFill>
                    <w14:schemeClr w14:val="tx1"/>
                  </w14:solidFill>
                </w14:textFill>
              </w:rPr>
              <w:t>26</w:t>
            </w:r>
            <w:r>
              <w:rPr>
                <w:rFonts w:hint="default" w:ascii="Times New Roman" w:hAnsi="Times New Roman" w:cs="Times New Roman"/>
                <w:color w:val="000000" w:themeColor="text1"/>
                <w:sz w:val="24"/>
                <w14:textFill>
                  <w14:solidFill>
                    <w14:schemeClr w14:val="tx1"/>
                  </w14:solidFill>
                </w14:textFill>
              </w:rPr>
              <w:t>日对项目厂界四周噪声进行了监测，</w:t>
            </w:r>
            <w:r>
              <w:rPr>
                <w:rFonts w:hint="default" w:ascii="Times New Roman" w:hAnsi="Times New Roman" w:cs="Times New Roman"/>
                <w:bCs/>
                <w:color w:val="000000" w:themeColor="text1"/>
                <w:sz w:val="24"/>
                <w14:textFill>
                  <w14:solidFill>
                    <w14:schemeClr w14:val="tx1"/>
                  </w14:solidFill>
                </w14:textFill>
              </w:rPr>
              <w:t>分昼间与夜间进行监测</w:t>
            </w:r>
            <w:r>
              <w:rPr>
                <w:rFonts w:hint="default" w:ascii="Times New Roman" w:hAnsi="Times New Roman" w:cs="Times New Roman"/>
                <w:color w:val="000000" w:themeColor="text1"/>
                <w:sz w:val="24"/>
                <w14:textFill>
                  <w14:solidFill>
                    <w14:schemeClr w14:val="tx1"/>
                  </w14:solidFill>
                </w14:textFill>
              </w:rPr>
              <w:t>，监测结果见下表。</w:t>
            </w:r>
          </w:p>
          <w:p>
            <w:pPr>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w:t>
            </w:r>
            <w:r>
              <w:rPr>
                <w:rFonts w:hint="default" w:ascii="Times New Roman" w:hAnsi="Times New Roman" w:eastAsia="黑体" w:cs="Times New Roman"/>
                <w:color w:val="000000" w:themeColor="text1"/>
                <w:sz w:val="24"/>
                <w:lang w:val="en-US" w:eastAsia="zh-CN"/>
                <w14:textFill>
                  <w14:solidFill>
                    <w14:schemeClr w14:val="tx1"/>
                  </w14:solidFill>
                </w14:textFill>
              </w:rPr>
              <w:t>11</w:t>
            </w:r>
            <w:r>
              <w:rPr>
                <w:rFonts w:hint="default" w:ascii="Times New Roman" w:hAnsi="Times New Roman" w:eastAsia="黑体" w:cs="Times New Roman"/>
                <w:color w:val="000000" w:themeColor="text1"/>
                <w:sz w:val="24"/>
                <w14:textFill>
                  <w14:solidFill>
                    <w14:schemeClr w14:val="tx1"/>
                  </w14:solidFill>
                </w14:textFill>
              </w:rPr>
              <w:t xml:space="preserve">  声环境质量监测结果   单位：LeqdB(A)</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095"/>
              <w:gridCol w:w="1540"/>
              <w:gridCol w:w="1541"/>
              <w:gridCol w:w="1436"/>
              <w:gridCol w:w="170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95" w:type="dxa"/>
                  <w:vMerge w:val="restart"/>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监测点位</w:t>
                  </w:r>
                </w:p>
              </w:tc>
              <w:tc>
                <w:tcPr>
                  <w:tcW w:w="3081" w:type="dxa"/>
                  <w:gridSpan w:val="2"/>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201</w:t>
                  </w:r>
                  <w:r>
                    <w:rPr>
                      <w:rFonts w:hint="default" w:ascii="Times New Roman" w:hAnsi="Times New Roman" w:cs="Times New Roman"/>
                      <w:color w:val="000000" w:themeColor="text1"/>
                      <w:szCs w:val="21"/>
                      <w:lang w:val="en-US" w:eastAsia="zh-CN"/>
                      <w14:textFill>
                        <w14:solidFill>
                          <w14:schemeClr w14:val="tx1"/>
                        </w14:solidFill>
                      </w14:textFill>
                    </w:rPr>
                    <w:t>8</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7</w:t>
                  </w:r>
                  <w:r>
                    <w:rPr>
                      <w:rFonts w:hint="default" w:ascii="Times New Roman" w:hAnsi="Times New Roman" w:cs="Times New Roman"/>
                      <w:color w:val="000000" w:themeColor="text1"/>
                      <w:szCs w:val="21"/>
                      <w14:textFill>
                        <w14:solidFill>
                          <w14:schemeClr w14:val="tx1"/>
                        </w14:solidFill>
                      </w14:textFill>
                    </w:rPr>
                    <w:t>.2</w:t>
                  </w:r>
                  <w:r>
                    <w:rPr>
                      <w:rFonts w:hint="default" w:ascii="Times New Roman" w:hAnsi="Times New Roman" w:cs="Times New Roman"/>
                      <w:color w:val="000000" w:themeColor="text1"/>
                      <w:szCs w:val="21"/>
                      <w:lang w:val="en-US" w:eastAsia="zh-CN"/>
                      <w14:textFill>
                        <w14:solidFill>
                          <w14:schemeClr w14:val="tx1"/>
                        </w14:solidFill>
                      </w14:textFill>
                    </w:rPr>
                    <w:t>5</w:t>
                  </w:r>
                </w:p>
              </w:tc>
              <w:tc>
                <w:tcPr>
                  <w:tcW w:w="3137" w:type="dxa"/>
                  <w:gridSpan w:val="2"/>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201</w:t>
                  </w:r>
                  <w:r>
                    <w:rPr>
                      <w:rFonts w:hint="default" w:ascii="Times New Roman" w:hAnsi="Times New Roman" w:cs="Times New Roman"/>
                      <w:color w:val="000000" w:themeColor="text1"/>
                      <w:szCs w:val="21"/>
                      <w:lang w:val="en-US" w:eastAsia="zh-CN"/>
                      <w14:textFill>
                        <w14:solidFill>
                          <w14:schemeClr w14:val="tx1"/>
                        </w14:solidFill>
                      </w14:textFill>
                    </w:rPr>
                    <w:t>8</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7</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95" w:type="dxa"/>
                  <w:vMerge w:val="continue"/>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540"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昼间（Leq）</w:t>
                  </w:r>
                </w:p>
              </w:tc>
              <w:tc>
                <w:tcPr>
                  <w:tcW w:w="1541"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夜间（Leq）</w:t>
                  </w:r>
                </w:p>
              </w:tc>
              <w:tc>
                <w:tcPr>
                  <w:tcW w:w="1436"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昼间（Leq）</w:t>
                  </w:r>
                </w:p>
              </w:tc>
              <w:tc>
                <w:tcPr>
                  <w:tcW w:w="1701"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夜间（Leq）</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东厂界（1#）</w:t>
                  </w:r>
                </w:p>
              </w:tc>
              <w:tc>
                <w:tcPr>
                  <w:tcW w:w="154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48.6</w:t>
                  </w:r>
                </w:p>
              </w:tc>
              <w:tc>
                <w:tcPr>
                  <w:tcW w:w="154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40.7</w:t>
                  </w:r>
                </w:p>
              </w:tc>
              <w:tc>
                <w:tcPr>
                  <w:tcW w:w="1436"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49.0</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40.9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南厂界（2#）</w:t>
                  </w:r>
                </w:p>
              </w:tc>
              <w:tc>
                <w:tcPr>
                  <w:tcW w:w="154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50.7</w:t>
                  </w:r>
                </w:p>
              </w:tc>
              <w:tc>
                <w:tcPr>
                  <w:tcW w:w="154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43.7</w:t>
                  </w:r>
                </w:p>
              </w:tc>
              <w:tc>
                <w:tcPr>
                  <w:tcW w:w="1436"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49.5</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42.4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西厂界（3#）</w:t>
                  </w:r>
                </w:p>
              </w:tc>
              <w:tc>
                <w:tcPr>
                  <w:tcW w:w="154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52.8</w:t>
                  </w:r>
                </w:p>
              </w:tc>
              <w:tc>
                <w:tcPr>
                  <w:tcW w:w="154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44.5</w:t>
                  </w:r>
                </w:p>
              </w:tc>
              <w:tc>
                <w:tcPr>
                  <w:tcW w:w="1436"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52.8</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北厂界（4#）</w:t>
                  </w:r>
                </w:p>
              </w:tc>
              <w:tc>
                <w:tcPr>
                  <w:tcW w:w="154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50.7</w:t>
                  </w:r>
                </w:p>
              </w:tc>
              <w:tc>
                <w:tcPr>
                  <w:tcW w:w="154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42.9</w:t>
                  </w:r>
                </w:p>
              </w:tc>
              <w:tc>
                <w:tcPr>
                  <w:tcW w:w="1436"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50.5</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209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标准</w:t>
                  </w:r>
                </w:p>
              </w:tc>
              <w:tc>
                <w:tcPr>
                  <w:tcW w:w="154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60</w:t>
                  </w:r>
                </w:p>
              </w:tc>
              <w:tc>
                <w:tcPr>
                  <w:tcW w:w="154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w:t>
                  </w:r>
                </w:p>
              </w:tc>
              <w:tc>
                <w:tcPr>
                  <w:tcW w:w="1436"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60</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425" w:hRule="atLeast"/>
                <w:jc w:val="center"/>
              </w:trPr>
              <w:tc>
                <w:tcPr>
                  <w:tcW w:w="8313" w:type="dxa"/>
                  <w:gridSpan w:val="5"/>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《声环境质量标准》（GB3096-2008）</w:t>
                  </w: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类</w:t>
                  </w:r>
                  <w:r>
                    <w:rPr>
                      <w:rFonts w:hint="default" w:ascii="Times New Roman" w:hAnsi="Times New Roman" w:cs="Times New Roman"/>
                      <w:color w:val="000000" w:themeColor="text1"/>
                      <w:szCs w:val="21"/>
                      <w:lang w:eastAsia="zh-CN"/>
                      <w14:textFill>
                        <w14:solidFill>
                          <w14:schemeClr w14:val="tx1"/>
                        </w14:solidFill>
                      </w14:textFill>
                    </w:rPr>
                    <w:t>标准</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由表中监测数据可知，项目所在区域声环境昼间、夜间均符合《声环境质量标准》（GB3096-2008）中的</w:t>
            </w:r>
            <w:r>
              <w:rPr>
                <w:rFonts w:hint="default" w:ascii="Times New Roman" w:hAnsi="Times New Roman" w:cs="Times New Roman"/>
                <w:color w:val="000000" w:themeColor="text1"/>
                <w:kern w:val="0"/>
                <w:sz w:val="24"/>
                <w:lang w:val="en-US" w:eastAsia="zh-CN"/>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类标准要求。</w:t>
            </w:r>
          </w:p>
          <w:p>
            <w:pPr>
              <w:keepNext w:val="0"/>
              <w:keepLines w:val="0"/>
              <w:suppressLineNumbers w:val="0"/>
              <w:autoSpaceDE w:val="0"/>
              <w:autoSpaceDN w:val="0"/>
              <w:adjustRightInd w:val="0"/>
              <w:snapToGrid w:val="0"/>
              <w:spacing w:before="0" w:beforeLines="50" w:beforeAutospacing="0" w:after="0" w:afterAutospacing="0" w:line="360" w:lineRule="auto"/>
              <w:ind w:left="0" w:right="0" w:firstLine="560" w:firstLineChars="200"/>
              <w:textAlignment w:val="baseline"/>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lang w:eastAsia="zh-CN"/>
                <w14:textFill>
                  <w14:solidFill>
                    <w14:schemeClr w14:val="tx1"/>
                  </w14:solidFill>
                </w14:textFill>
              </w:rPr>
              <w:t>三</w:t>
            </w:r>
            <w:r>
              <w:rPr>
                <w:rFonts w:hint="default" w:ascii="Times New Roman" w:hAnsi="Times New Roman" w:eastAsia="黑体" w:cs="Times New Roman"/>
                <w:color w:val="000000" w:themeColor="text1"/>
                <w:sz w:val="28"/>
                <w:szCs w:val="28"/>
                <w14:textFill>
                  <w14:solidFill>
                    <w14:schemeClr w14:val="tx1"/>
                  </w14:solidFill>
                </w14:textFill>
              </w:rPr>
              <w:t>、生态环境质量现状</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根据现场踏勘，</w:t>
            </w:r>
            <w:r>
              <w:rPr>
                <w:rFonts w:hint="default" w:ascii="Times New Roman" w:hAnsi="Times New Roman" w:cs="Times New Roman"/>
                <w:bCs/>
                <w:color w:val="000000" w:themeColor="text1"/>
                <w:sz w:val="24"/>
                <w14:textFill>
                  <w14:solidFill>
                    <w14:schemeClr w14:val="tx1"/>
                  </w14:solidFill>
                </w14:textFill>
              </w:rPr>
              <w:t>项目所在地植被主要为人工种植的行道树等人工植被，周围为农业生态环境和工业生态系统相混合，区域内无古树名木等自然保护植被分布</w:t>
            </w:r>
            <w:r>
              <w:rPr>
                <w:rFonts w:hint="default" w:ascii="Times New Roman" w:hAnsi="Times New Roman" w:cs="Times New Roman"/>
                <w:color w:val="000000" w:themeColor="text1"/>
                <w:kern w:val="0"/>
                <w:sz w:val="24"/>
                <w14:textFill>
                  <w14:solidFill>
                    <w14:schemeClr w14:val="tx1"/>
                  </w14:solidFill>
                </w14:textFill>
              </w:rPr>
              <w:t>，生态环境现状较好。</w:t>
            </w: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15"/>
              <w:keepNext w:val="0"/>
              <w:keepLines w:val="0"/>
              <w:suppressLineNumbers w:val="0"/>
              <w:spacing w:before="0" w:beforeAutospacing="0" w:afterAutospacing="0"/>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pStyle w:val="2"/>
              <w:rPr>
                <w:rFonts w:hint="default" w:ascii="Times New Roman" w:hAnsi="Times New Roman" w:cs="Times New Roman"/>
                <w:color w:val="000000" w:themeColor="text1"/>
                <w:sz w:val="24"/>
                <w14:textFill>
                  <w14:solidFill>
                    <w14:schemeClr w14:val="tx1"/>
                  </w14:solidFill>
                </w14:textFill>
              </w:rPr>
            </w:pPr>
          </w:p>
          <w:p>
            <w:pPr>
              <w:pStyle w:val="2"/>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845" w:hRule="atLeast"/>
        </w:trPr>
        <w:tc>
          <w:tcPr>
            <w:tcW w:w="8529" w:type="dxa"/>
          </w:tcPr>
          <w:p>
            <w:pPr>
              <w:keepNext w:val="0"/>
              <w:keepLines w:val="0"/>
              <w:suppressLineNumbers w:val="0"/>
              <w:spacing w:before="0" w:beforeLines="50" w:beforeAutospacing="0" w:after="0" w:afterLines="50" w:afterAutospacing="0" w:line="360" w:lineRule="auto"/>
              <w:ind w:left="0" w:right="0"/>
              <w:rPr>
                <w:rFonts w:hint="default" w:ascii="Times New Roman" w:hAnsi="Times New Roman" w:cs="Times New Roman"/>
                <w:b/>
                <w:bCs/>
                <w:color w:val="000000" w:themeColor="text1"/>
                <w:sz w:val="30"/>
                <w:szCs w:val="30"/>
                <w14:textFill>
                  <w14:solidFill>
                    <w14:schemeClr w14:val="tx1"/>
                  </w14:solidFill>
                </w14:textFill>
              </w:rPr>
            </w:pPr>
            <w:r>
              <w:rPr>
                <w:rFonts w:hint="default" w:ascii="Times New Roman" w:hAnsi="Times New Roman" w:cs="Times New Roman"/>
                <w:b/>
                <w:bCs/>
                <w:color w:val="000000" w:themeColor="text1"/>
                <w:sz w:val="30"/>
                <w:szCs w:val="30"/>
                <w14:textFill>
                  <w14:solidFill>
                    <w14:schemeClr w14:val="tx1"/>
                  </w14:solidFill>
                </w14:textFill>
              </w:rPr>
              <w:t>主要环境保护目标（列出名单及保护级别）</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根据现场调查，和对项目排污特征和周围环境特征综合分析后，确定了本次评价的主要环境保护目标，见下表：</w:t>
            </w:r>
          </w:p>
          <w:p>
            <w:pPr>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color w:val="000000" w:themeColor="text1"/>
                <w:sz w:val="24"/>
                <w14:textFill>
                  <w14:solidFill>
                    <w14:schemeClr w14:val="tx1"/>
                  </w14:solidFill>
                </w14:textFill>
              </w:rPr>
              <w:t>表1</w:t>
            </w:r>
            <w:r>
              <w:rPr>
                <w:rFonts w:hint="default" w:ascii="Times New Roman" w:hAnsi="Times New Roman" w:eastAsia="黑体" w:cs="Times New Roman"/>
                <w:color w:val="000000" w:themeColor="text1"/>
                <w:sz w:val="24"/>
                <w:lang w:val="en-US" w:eastAsia="zh-CN"/>
                <w14:textFill>
                  <w14:solidFill>
                    <w14:schemeClr w14:val="tx1"/>
                  </w14:solidFill>
                </w14:textFill>
              </w:rPr>
              <w:t>2</w:t>
            </w:r>
            <w:r>
              <w:rPr>
                <w:rFonts w:hint="default" w:ascii="Times New Roman" w:hAnsi="Times New Roman" w:eastAsia="黑体" w:cs="Times New Roman"/>
                <w:color w:val="000000" w:themeColor="text1"/>
                <w:sz w:val="24"/>
                <w14:textFill>
                  <w14:solidFill>
                    <w14:schemeClr w14:val="tx1"/>
                  </w14:solidFill>
                </w14:textFill>
              </w:rPr>
              <w:t xml:space="preserve">  主要环境保护目标及保护级别</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447"/>
              <w:gridCol w:w="911"/>
              <w:gridCol w:w="1387"/>
              <w:gridCol w:w="1641"/>
              <w:gridCol w:w="731"/>
              <w:gridCol w:w="910"/>
              <w:gridCol w:w="2286"/>
            </w:tblGrid>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Ex>
              <w:trPr>
                <w:trHeight w:val="689" w:hRule="atLeast"/>
                <w:jc w:val="center"/>
              </w:trPr>
              <w:tc>
                <w:tcPr>
                  <w:tcW w:w="4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号</w:t>
                  </w:r>
                </w:p>
              </w:tc>
              <w:tc>
                <w:tcPr>
                  <w:tcW w:w="9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保护</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对象</w:t>
                  </w:r>
                </w:p>
              </w:tc>
              <w:tc>
                <w:tcPr>
                  <w:tcW w:w="13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主要敏感点</w:t>
                  </w:r>
                </w:p>
              </w:tc>
              <w:tc>
                <w:tcPr>
                  <w:tcW w:w="164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保护人群</w:t>
                  </w:r>
                </w:p>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（户数/人数）</w:t>
                  </w:r>
                </w:p>
              </w:tc>
              <w:tc>
                <w:tcPr>
                  <w:tcW w:w="73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方位</w:t>
                  </w:r>
                </w:p>
              </w:tc>
              <w:tc>
                <w:tcPr>
                  <w:tcW w:w="910" w:type="dxa"/>
                  <w:vAlign w:val="center"/>
                </w:tcPr>
                <w:p>
                  <w:pPr>
                    <w:keepNext w:val="0"/>
                    <w:keepLines w:val="0"/>
                    <w:suppressLineNumbers w:val="0"/>
                    <w:spacing w:before="0" w:beforeAutospacing="0" w:after="0" w:afterAutospacing="0"/>
                    <w:ind w:left="0" w:right="0"/>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相对距离（m）</w:t>
                  </w:r>
                </w:p>
              </w:tc>
              <w:tc>
                <w:tcPr>
                  <w:tcW w:w="228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保护级别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Ex>
              <w:trPr>
                <w:trHeight w:val="439" w:hRule="atLeast"/>
                <w:jc w:val="center"/>
              </w:trPr>
              <w:tc>
                <w:tcPr>
                  <w:tcW w:w="447"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911"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大气</w:t>
                  </w:r>
                </w:p>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w:t>
                  </w:r>
                </w:p>
              </w:tc>
              <w:tc>
                <w:tcPr>
                  <w:tcW w:w="138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骆村</w:t>
                  </w:r>
                </w:p>
              </w:tc>
              <w:tc>
                <w:tcPr>
                  <w:tcW w:w="1641" w:type="dxa"/>
                  <w:tcBorders>
                    <w:bottom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250</w:t>
                  </w:r>
                  <w:r>
                    <w:rPr>
                      <w:rFonts w:hint="default" w:ascii="Times New Roman" w:hAnsi="Times New Roman" w:cs="Times New Roman"/>
                      <w:bCs/>
                      <w:color w:val="000000" w:themeColor="text1"/>
                      <w:szCs w:val="21"/>
                      <w14:textFill>
                        <w14:solidFill>
                          <w14:schemeClr w14:val="tx1"/>
                        </w14:solidFill>
                      </w14:textFill>
                    </w:rPr>
                    <w:t>户，</w:t>
                  </w:r>
                  <w:r>
                    <w:rPr>
                      <w:rFonts w:hint="default" w:ascii="Times New Roman" w:hAnsi="Times New Roman" w:cs="Times New Roman"/>
                      <w:bCs/>
                      <w:color w:val="000000" w:themeColor="text1"/>
                      <w:szCs w:val="21"/>
                      <w:lang w:val="en-US" w:eastAsia="zh-CN"/>
                      <w14:textFill>
                        <w14:solidFill>
                          <w14:schemeClr w14:val="tx1"/>
                        </w14:solidFill>
                      </w14:textFill>
                    </w:rPr>
                    <w:t>750</w:t>
                  </w:r>
                  <w:r>
                    <w:rPr>
                      <w:rFonts w:hint="default" w:ascii="Times New Roman" w:hAnsi="Times New Roman" w:cs="Times New Roman"/>
                      <w:bCs/>
                      <w:color w:val="000000" w:themeColor="text1"/>
                      <w:szCs w:val="21"/>
                      <w14:textFill>
                        <w14:solidFill>
                          <w14:schemeClr w14:val="tx1"/>
                        </w14:solidFill>
                      </w14:textFill>
                    </w:rPr>
                    <w:t>人</w:t>
                  </w:r>
                </w:p>
              </w:tc>
              <w:tc>
                <w:tcPr>
                  <w:tcW w:w="731" w:type="dxa"/>
                  <w:tcBorders>
                    <w:bottom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西北</w:t>
                  </w:r>
                </w:p>
              </w:tc>
              <w:tc>
                <w:tcPr>
                  <w:tcW w:w="910" w:type="dxa"/>
                  <w:tcBorders>
                    <w:bottom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400</w:t>
                  </w:r>
                </w:p>
              </w:tc>
              <w:tc>
                <w:tcPr>
                  <w:tcW w:w="2286"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《环境空气质量标准》（GB3095-2012）</w:t>
                  </w:r>
                </w:p>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二级标准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Ex>
              <w:trPr>
                <w:trHeight w:val="344" w:hRule="atLeast"/>
                <w:jc w:val="center"/>
              </w:trPr>
              <w:tc>
                <w:tcPr>
                  <w:tcW w:w="447"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11"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87"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西寨村</w:t>
                  </w:r>
                </w:p>
              </w:tc>
              <w:tc>
                <w:tcPr>
                  <w:tcW w:w="1641"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120户，360人</w:t>
                  </w:r>
                </w:p>
              </w:tc>
              <w:tc>
                <w:tcPr>
                  <w:tcW w:w="731"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东南</w:t>
                  </w:r>
                </w:p>
              </w:tc>
              <w:tc>
                <w:tcPr>
                  <w:tcW w:w="910"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600</w:t>
                  </w:r>
                </w:p>
              </w:tc>
              <w:tc>
                <w:tcPr>
                  <w:tcW w:w="2286"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Ex>
              <w:trPr>
                <w:trHeight w:val="344" w:hRule="atLeast"/>
                <w:jc w:val="center"/>
              </w:trPr>
              <w:tc>
                <w:tcPr>
                  <w:tcW w:w="447"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11"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87"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杈杨村</w:t>
                  </w:r>
                </w:p>
              </w:tc>
              <w:tc>
                <w:tcPr>
                  <w:tcW w:w="1641"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60</w:t>
                  </w:r>
                  <w:r>
                    <w:rPr>
                      <w:rFonts w:hint="default" w:ascii="Times New Roman" w:hAnsi="Times New Roman" w:cs="Times New Roman"/>
                      <w:bCs/>
                      <w:color w:val="000000" w:themeColor="text1"/>
                      <w:szCs w:val="21"/>
                      <w14:textFill>
                        <w14:solidFill>
                          <w14:schemeClr w14:val="tx1"/>
                        </w14:solidFill>
                      </w14:textFill>
                    </w:rPr>
                    <w:t>户，</w:t>
                  </w:r>
                  <w:r>
                    <w:rPr>
                      <w:rFonts w:hint="default" w:ascii="Times New Roman" w:hAnsi="Times New Roman" w:cs="Times New Roman"/>
                      <w:bCs/>
                      <w:color w:val="000000" w:themeColor="text1"/>
                      <w:szCs w:val="21"/>
                      <w:lang w:val="en-US" w:eastAsia="zh-CN"/>
                      <w14:textFill>
                        <w14:solidFill>
                          <w14:schemeClr w14:val="tx1"/>
                        </w14:solidFill>
                      </w14:textFill>
                    </w:rPr>
                    <w:t>180</w:t>
                  </w:r>
                  <w:r>
                    <w:rPr>
                      <w:rFonts w:hint="default" w:ascii="Times New Roman" w:hAnsi="Times New Roman" w:cs="Times New Roman"/>
                      <w:bCs/>
                      <w:color w:val="000000" w:themeColor="text1"/>
                      <w:szCs w:val="21"/>
                      <w14:textFill>
                        <w14:solidFill>
                          <w14:schemeClr w14:val="tx1"/>
                        </w14:solidFill>
                      </w14:textFill>
                    </w:rPr>
                    <w:t>人</w:t>
                  </w:r>
                </w:p>
              </w:tc>
              <w:tc>
                <w:tcPr>
                  <w:tcW w:w="731"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东南</w:t>
                  </w:r>
                </w:p>
              </w:tc>
              <w:tc>
                <w:tcPr>
                  <w:tcW w:w="910"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1000</w:t>
                  </w:r>
                </w:p>
              </w:tc>
              <w:tc>
                <w:tcPr>
                  <w:tcW w:w="2286"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Ex>
              <w:trPr>
                <w:trHeight w:val="344" w:hRule="atLeast"/>
                <w:jc w:val="center"/>
              </w:trPr>
              <w:tc>
                <w:tcPr>
                  <w:tcW w:w="447"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11"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87"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崔师村</w:t>
                  </w:r>
                </w:p>
              </w:tc>
              <w:tc>
                <w:tcPr>
                  <w:tcW w:w="1641"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100</w:t>
                  </w:r>
                  <w:r>
                    <w:rPr>
                      <w:rFonts w:hint="default" w:ascii="Times New Roman" w:hAnsi="Times New Roman" w:cs="Times New Roman"/>
                      <w:bCs/>
                      <w:color w:val="000000" w:themeColor="text1"/>
                      <w:szCs w:val="21"/>
                      <w14:textFill>
                        <w14:solidFill>
                          <w14:schemeClr w14:val="tx1"/>
                        </w14:solidFill>
                      </w14:textFill>
                    </w:rPr>
                    <w:t>户，</w:t>
                  </w:r>
                  <w:r>
                    <w:rPr>
                      <w:rFonts w:hint="default" w:ascii="Times New Roman" w:hAnsi="Times New Roman" w:cs="Times New Roman"/>
                      <w:bCs/>
                      <w:color w:val="000000" w:themeColor="text1"/>
                      <w:szCs w:val="21"/>
                      <w:lang w:val="en-US" w:eastAsia="zh-CN"/>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00人</w:t>
                  </w:r>
                </w:p>
              </w:tc>
              <w:tc>
                <w:tcPr>
                  <w:tcW w:w="731"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东南</w:t>
                  </w:r>
                </w:p>
              </w:tc>
              <w:tc>
                <w:tcPr>
                  <w:tcW w:w="910"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1300</w:t>
                  </w:r>
                </w:p>
              </w:tc>
              <w:tc>
                <w:tcPr>
                  <w:tcW w:w="2286"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Ex>
              <w:trPr>
                <w:trHeight w:val="344" w:hRule="atLeast"/>
                <w:jc w:val="center"/>
              </w:trPr>
              <w:tc>
                <w:tcPr>
                  <w:tcW w:w="447"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11"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87"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石刘村</w:t>
                  </w:r>
                </w:p>
              </w:tc>
              <w:tc>
                <w:tcPr>
                  <w:tcW w:w="1641"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120</w:t>
                  </w:r>
                  <w:r>
                    <w:rPr>
                      <w:rFonts w:hint="default" w:ascii="Times New Roman" w:hAnsi="Times New Roman" w:cs="Times New Roman"/>
                      <w:bCs/>
                      <w:color w:val="000000" w:themeColor="text1"/>
                      <w:szCs w:val="21"/>
                      <w14:textFill>
                        <w14:solidFill>
                          <w14:schemeClr w14:val="tx1"/>
                        </w14:solidFill>
                      </w14:textFill>
                    </w:rPr>
                    <w:t>户，</w:t>
                  </w:r>
                  <w:r>
                    <w:rPr>
                      <w:rFonts w:hint="default" w:ascii="Times New Roman" w:hAnsi="Times New Roman" w:cs="Times New Roman"/>
                      <w:bCs/>
                      <w:color w:val="000000" w:themeColor="text1"/>
                      <w:szCs w:val="21"/>
                      <w:lang w:val="en-US" w:eastAsia="zh-CN"/>
                      <w14:textFill>
                        <w14:solidFill>
                          <w14:schemeClr w14:val="tx1"/>
                        </w14:solidFill>
                      </w14:textFill>
                    </w:rPr>
                    <w:t>360</w:t>
                  </w:r>
                  <w:r>
                    <w:rPr>
                      <w:rFonts w:hint="default" w:ascii="Times New Roman" w:hAnsi="Times New Roman" w:cs="Times New Roman"/>
                      <w:bCs/>
                      <w:color w:val="000000" w:themeColor="text1"/>
                      <w:szCs w:val="21"/>
                      <w14:textFill>
                        <w14:solidFill>
                          <w14:schemeClr w14:val="tx1"/>
                        </w14:solidFill>
                      </w14:textFill>
                    </w:rPr>
                    <w:t>人</w:t>
                  </w:r>
                </w:p>
              </w:tc>
              <w:tc>
                <w:tcPr>
                  <w:tcW w:w="731"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东北</w:t>
                  </w:r>
                </w:p>
              </w:tc>
              <w:tc>
                <w:tcPr>
                  <w:tcW w:w="910"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1800</w:t>
                  </w:r>
                </w:p>
              </w:tc>
              <w:tc>
                <w:tcPr>
                  <w:tcW w:w="2286"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Ex>
              <w:trPr>
                <w:trHeight w:val="344" w:hRule="atLeast"/>
                <w:jc w:val="center"/>
              </w:trPr>
              <w:tc>
                <w:tcPr>
                  <w:tcW w:w="447"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911"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87"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龙岩村</w:t>
                  </w:r>
                </w:p>
              </w:tc>
              <w:tc>
                <w:tcPr>
                  <w:tcW w:w="1641"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150</w:t>
                  </w:r>
                  <w:r>
                    <w:rPr>
                      <w:rFonts w:hint="default" w:ascii="Times New Roman" w:hAnsi="Times New Roman" w:cs="Times New Roman"/>
                      <w:bCs/>
                      <w:color w:val="000000" w:themeColor="text1"/>
                      <w:szCs w:val="21"/>
                      <w14:textFill>
                        <w14:solidFill>
                          <w14:schemeClr w14:val="tx1"/>
                        </w14:solidFill>
                      </w14:textFill>
                    </w:rPr>
                    <w:t>户，</w:t>
                  </w:r>
                  <w:r>
                    <w:rPr>
                      <w:rFonts w:hint="default" w:ascii="Times New Roman" w:hAnsi="Times New Roman" w:cs="Times New Roman"/>
                      <w:bCs/>
                      <w:color w:val="000000" w:themeColor="text1"/>
                      <w:szCs w:val="21"/>
                      <w:lang w:val="en-US" w:eastAsia="zh-CN"/>
                      <w14:textFill>
                        <w14:solidFill>
                          <w14:schemeClr w14:val="tx1"/>
                        </w14:solidFill>
                      </w14:textFill>
                    </w:rPr>
                    <w:t>45</w:t>
                  </w:r>
                  <w:r>
                    <w:rPr>
                      <w:rFonts w:hint="default" w:ascii="Times New Roman" w:hAnsi="Times New Roman" w:cs="Times New Roman"/>
                      <w:bCs/>
                      <w:color w:val="000000" w:themeColor="text1"/>
                      <w:szCs w:val="21"/>
                      <w14:textFill>
                        <w14:solidFill>
                          <w14:schemeClr w14:val="tx1"/>
                        </w14:solidFill>
                      </w14:textFill>
                    </w:rPr>
                    <w:t>0人</w:t>
                  </w:r>
                </w:p>
              </w:tc>
              <w:tc>
                <w:tcPr>
                  <w:tcW w:w="731" w:type="dxa"/>
                  <w:tcBorders>
                    <w:top w:val="single" w:color="auto" w:sz="6"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西南</w:t>
                  </w:r>
                </w:p>
              </w:tc>
              <w:tc>
                <w:tcPr>
                  <w:tcW w:w="910" w:type="dxa"/>
                  <w:tcBorders>
                    <w:top w:val="single" w:color="auto" w:sz="6"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1900</w:t>
                  </w:r>
                </w:p>
              </w:tc>
              <w:tc>
                <w:tcPr>
                  <w:tcW w:w="2286"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Ex>
              <w:trPr>
                <w:trHeight w:val="472" w:hRule="atLeast"/>
                <w:jc w:val="center"/>
              </w:trPr>
              <w:tc>
                <w:tcPr>
                  <w:tcW w:w="447"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p>
              </w:tc>
              <w:tc>
                <w:tcPr>
                  <w:tcW w:w="91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生态环境</w:t>
                  </w:r>
                </w:p>
              </w:tc>
              <w:tc>
                <w:tcPr>
                  <w:tcW w:w="1387"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区域生态环境</w:t>
                  </w:r>
                </w:p>
              </w:tc>
              <w:tc>
                <w:tcPr>
                  <w:tcW w:w="164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区域生态环境</w:t>
                  </w:r>
                </w:p>
              </w:tc>
              <w:tc>
                <w:tcPr>
                  <w:tcW w:w="73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910"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2286"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bl>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pStyle w:val="31"/>
              <w:keepNext w:val="0"/>
              <w:keepLines w:val="0"/>
              <w:suppressLineNumbers w:val="0"/>
              <w:spacing w:before="0" w:beforeAutospacing="0" w:afterAutospacing="0"/>
              <w:ind w:right="0"/>
              <w:rPr>
                <w:rFonts w:hint="default" w:ascii="Times New Roman" w:hAnsi="Times New Roman" w:cs="Times New Roman"/>
                <w:color w:val="000000" w:themeColor="text1"/>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000000" w:themeColor="text1"/>
                <w:sz w:val="10"/>
                <w:szCs w:val="10"/>
                <w14:textFill>
                  <w14:solidFill>
                    <w14:schemeClr w14:val="tx1"/>
                  </w14:solidFill>
                </w14:textFill>
              </w:rPr>
            </w:pPr>
          </w:p>
        </w:tc>
      </w:tr>
    </w:tbl>
    <w:p>
      <w:pPr>
        <w:pStyle w:val="3"/>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评价适用标准</w:t>
      </w:r>
    </w:p>
    <w:tbl>
      <w:tblPr>
        <w:tblStyle w:val="50"/>
        <w:tblW w:w="852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34"/>
        <w:gridCol w:w="76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34" w:type="dxa"/>
            <w:vAlign w:val="center"/>
          </w:tcPr>
          <w:p>
            <w:pPr>
              <w:keepNext w:val="0"/>
              <w:keepLines w:val="0"/>
              <w:suppressLineNumbers w:val="0"/>
              <w:autoSpaceDE w:val="0"/>
              <w:autoSpaceDN w:val="0"/>
              <w:spacing w:before="0" w:beforeAutospacing="0" w:after="0" w:afterAutospacing="0" w:line="276" w:lineRule="auto"/>
              <w:ind w:left="0" w:right="0"/>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环境质量标准</w:t>
            </w:r>
          </w:p>
        </w:tc>
        <w:tc>
          <w:tcPr>
            <w:tcW w:w="7695" w:type="dxa"/>
            <w:vAlign w:val="center"/>
          </w:tcPr>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1、环境空气质量：执行《环境空气质量标准》(GB 3095-2012)中二级标准；非甲烷总烃执行《大气污染物综合排放标准详解》中2mg/m</w:t>
            </w:r>
            <w:r>
              <w:rPr>
                <w:rFonts w:hint="default" w:ascii="Times New Roman" w:hAnsi="Times New Roman" w:eastAsia="宋体" w:cs="Times New Roman"/>
                <w:color w:val="000000" w:themeColor="text1"/>
                <w:kern w:val="2"/>
                <w:sz w:val="24"/>
                <w:szCs w:val="22"/>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标准。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2、声环境：执行《声环境质量标准》(GB 3096-2008)中2类标准和4a类标准。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10" w:hRule="atLeast"/>
        </w:trPr>
        <w:tc>
          <w:tcPr>
            <w:tcW w:w="834" w:type="dxa"/>
            <w:vAlign w:val="center"/>
          </w:tcPr>
          <w:p>
            <w:pPr>
              <w:keepNext w:val="0"/>
              <w:keepLines w:val="0"/>
              <w:suppressLineNumbers w:val="0"/>
              <w:autoSpaceDE w:val="0"/>
              <w:autoSpaceDN w:val="0"/>
              <w:spacing w:before="0" w:beforeAutospacing="0" w:after="0" w:afterAutospacing="0" w:line="276" w:lineRule="auto"/>
              <w:ind w:left="0" w:right="0"/>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污染物排放标准</w:t>
            </w:r>
          </w:p>
        </w:tc>
        <w:tc>
          <w:tcPr>
            <w:tcW w:w="7695" w:type="dxa"/>
            <w:vAlign w:val="center"/>
          </w:tcPr>
          <w:p>
            <w:pPr>
              <w:keepNext w:val="0"/>
              <w:keepLines w:val="0"/>
              <w:widowControl w:val="0"/>
              <w:numPr>
                <w:ilvl w:val="0"/>
                <w:numId w:val="2"/>
              </w:numPr>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pPr>
            <w:r>
              <w:rPr>
                <w:rFonts w:hint="default" w:ascii="Times New Roman" w:hAnsi="Times New Roman" w:cs="Times New Roman"/>
                <w:color w:val="000000" w:themeColor="text1"/>
                <w:kern w:val="2"/>
                <w:sz w:val="24"/>
                <w:szCs w:val="22"/>
                <w:lang w:val="en-US" w:eastAsia="zh-CN" w:bidi="ar"/>
                <w14:textFill>
                  <w14:solidFill>
                    <w14:schemeClr w14:val="tx1"/>
                  </w14:solidFill>
                </w14:textFill>
              </w:rPr>
              <w:t>商品砼生产线</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颗粒物执行《水泥工业大气污染物排放标准》（GB4915-2013）表2中标准限值；</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燃烧器SO</w:t>
            </w:r>
            <w:r>
              <w:rPr>
                <w:rFonts w:hint="default" w:ascii="Times New Roman" w:hAnsi="Times New Roman" w:cs="Times New Roman"/>
                <w:color w:val="000000" w:themeColor="text1"/>
                <w:kern w:val="2"/>
                <w:sz w:val="24"/>
                <w:szCs w:val="22"/>
                <w:highlight w:val="none"/>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执行</w:t>
            </w:r>
            <w:r>
              <w:rPr>
                <w:rFonts w:hint="default" w:ascii="Times New Roman" w:hAnsi="Times New Roman" w:cs="Times New Roman"/>
                <w:color w:val="000000" w:themeColor="text1"/>
                <w:sz w:val="24"/>
                <w14:textFill>
                  <w14:solidFill>
                    <w14:schemeClr w14:val="tx1"/>
                  </w14:solidFill>
                </w14:textFill>
              </w:rPr>
              <w:t>《工业炉窑大气污染物排放标准》（GB9078-1996）新建的二级标准</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NO</w:t>
            </w:r>
            <w:r>
              <w:rPr>
                <w:rFonts w:hint="default"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执行</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《大气污染物综合排放标准》（GB16297-1996）表2中的标准</w:t>
            </w:r>
            <w:r>
              <w:rPr>
                <w:rFonts w:hint="default" w:ascii="Times New Roman" w:hAnsi="Times New Roman" w:cs="Times New Roman"/>
                <w:color w:val="000000" w:themeColor="text1"/>
                <w:kern w:val="2"/>
                <w:sz w:val="24"/>
                <w:szCs w:val="22"/>
                <w:lang w:val="en-US" w:eastAsia="zh-CN" w:bidi="ar"/>
                <w14:textFill>
                  <w14:solidFill>
                    <w14:schemeClr w14:val="tx1"/>
                  </w14:solidFill>
                </w14:textFill>
              </w:rPr>
              <w:t>限值</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导热油炉</w:t>
            </w:r>
            <w:r>
              <w:rPr>
                <w:rFonts w:hint="default" w:ascii="Times New Roman" w:hAnsi="Times New Roman" w:cs="Times New Roman"/>
                <w:color w:val="000000" w:themeColor="text1"/>
                <w:kern w:val="2"/>
                <w:sz w:val="24"/>
                <w:szCs w:val="22"/>
                <w:lang w:val="en-US" w:eastAsia="zh-CN" w:bidi="ar"/>
                <w14:textFill>
                  <w14:solidFill>
                    <w14:schemeClr w14:val="tx1"/>
                  </w14:solidFill>
                </w14:textFill>
              </w:rPr>
              <w:t>废气执行</w:t>
            </w:r>
            <w:r>
              <w:rPr>
                <w:rFonts w:hint="default" w:ascii="Times New Roman" w:hAnsi="Times New Roman" w:cs="Times New Roman"/>
                <w:color w:val="000000" w:themeColor="text1"/>
                <w:sz w:val="24"/>
                <w:lang w:eastAsia="zh-CN"/>
                <w14:textFill>
                  <w14:solidFill>
                    <w14:schemeClr w14:val="tx1"/>
                  </w14:solidFill>
                </w14:textFill>
              </w:rPr>
              <w:t>《锅炉大气污染物排放标准》(GB13271-2014)表</w:t>
            </w:r>
            <w:r>
              <w:rPr>
                <w:rFonts w:hint="default" w:ascii="Times New Roman" w:hAnsi="Times New Roman" w:cs="Times New Roman"/>
                <w:color w:val="000000" w:themeColor="text1"/>
                <w:sz w:val="24"/>
                <w:lang w:val="en-US" w:eastAsia="zh-CN"/>
                <w14:textFill>
                  <w14:solidFill>
                    <w14:schemeClr w14:val="tx1"/>
                  </w14:solidFill>
                </w14:textFill>
              </w:rPr>
              <w:t>3中的标准</w:t>
            </w:r>
            <w:r>
              <w:rPr>
                <w:rFonts w:hint="default" w:ascii="Times New Roman" w:hAnsi="Times New Roman" w:cs="Times New Roman"/>
                <w:color w:val="000000" w:themeColor="text1"/>
                <w:sz w:val="24"/>
                <w:lang w:eastAsia="zh-CN"/>
                <w14:textFill>
                  <w14:solidFill>
                    <w14:schemeClr w14:val="tx1"/>
                  </w14:solidFill>
                </w14:textFill>
              </w:rPr>
              <w:t>要求；</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食堂餐饮油烟排放执行《饮食业油烟排放标准》（GB18483-2001）中小型规模标准；其余废气排放执行排放执行《大气污染物综合排放标准》（GB16297-1996）表2中的标准</w:t>
            </w:r>
            <w:r>
              <w:rPr>
                <w:rFonts w:hint="default" w:ascii="Times New Roman" w:hAnsi="Times New Roman" w:cs="Times New Roman"/>
                <w:color w:val="000000" w:themeColor="text1"/>
                <w:kern w:val="2"/>
                <w:sz w:val="24"/>
                <w:szCs w:val="22"/>
                <w:lang w:val="en-US" w:eastAsia="zh-CN" w:bidi="ar"/>
                <w14:textFill>
                  <w14:solidFill>
                    <w14:schemeClr w14:val="tx1"/>
                  </w14:solidFill>
                </w14:textFill>
              </w:rPr>
              <w:t>限值</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2、生产废水循环利用，不外排。生活污水</w:t>
            </w:r>
            <w:r>
              <w:rPr>
                <w:rFonts w:hint="default" w:ascii="Times New Roman" w:hAnsi="Times New Roman" w:cs="Times New Roman"/>
                <w:color w:val="000000" w:themeColor="text1"/>
                <w:kern w:val="2"/>
                <w:sz w:val="24"/>
                <w:szCs w:val="22"/>
                <w:lang w:val="en-US" w:eastAsia="zh-CN" w:bidi="ar"/>
                <w14:textFill>
                  <w14:solidFill>
                    <w14:schemeClr w14:val="tx1"/>
                  </w14:solidFill>
                </w14:textFill>
              </w:rPr>
              <w:t>及餐饮</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废水排放执行：《黄河流域（陕西段）污水综合排放标准》（DB 61/224-2011）二级标准、《污水排放综合标准》（GB 8978-1996）三级标准及《污水排入城镇下水道水质标准》（GB/T31962-2015）中B等级标准要求。</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000000" w:themeColor="text1"/>
                <w:sz w:val="24"/>
                <w:szCs w:val="22"/>
                <w:lang w:val="en-US"/>
                <w14:textFill>
                  <w14:solidFill>
                    <w14:schemeClr w14:val="tx1"/>
                  </w14:solidFill>
                </w14:textFill>
              </w:rPr>
            </w:pP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3、施工期噪声执行《</w:t>
            </w:r>
            <w:r>
              <w:rPr>
                <w:rFonts w:hint="default" w:ascii="Times New Roman" w:hAnsi="Times New Roman" w:cs="Times New Roman"/>
                <w:color w:val="000000" w:themeColor="text1"/>
                <w:kern w:val="2"/>
                <w:sz w:val="24"/>
                <w:szCs w:val="22"/>
                <w:lang w:val="en-US" w:eastAsia="zh-CN" w:bidi="ar"/>
                <w14:textFill>
                  <w14:solidFill>
                    <w14:schemeClr w14:val="tx1"/>
                  </w14:solidFill>
                </w14:textFill>
              </w:rPr>
              <w:t>建筑施工场界环境噪声排放标准</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》（GB12523-2011）表1中标准要求；厂界噪声执行GB12348-2008《</w:t>
            </w:r>
            <w:r>
              <w:rPr>
                <w:rFonts w:hint="default" w:ascii="Times New Roman" w:hAnsi="Times New Roman" w:cs="Times New Roman"/>
                <w:color w:val="000000" w:themeColor="text1"/>
                <w:kern w:val="2"/>
                <w:sz w:val="24"/>
                <w:szCs w:val="22"/>
                <w:lang w:val="en-US" w:eastAsia="zh-CN" w:bidi="ar"/>
                <w14:textFill>
                  <w14:solidFill>
                    <w14:schemeClr w14:val="tx1"/>
                  </w14:solidFill>
                </w14:textFill>
              </w:rPr>
              <w:t>工业企业厂界环境噪声排放标准</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》中2类</w:t>
            </w:r>
            <w:r>
              <w:rPr>
                <w:rFonts w:hint="default" w:ascii="Times New Roman" w:hAnsi="Times New Roman" w:cs="Times New Roman"/>
                <w:color w:val="000000" w:themeColor="text1"/>
                <w:kern w:val="2"/>
                <w:sz w:val="24"/>
                <w:szCs w:val="22"/>
                <w:lang w:val="en-US" w:eastAsia="zh-CN" w:bidi="ar"/>
                <w14:textFill>
                  <w14:solidFill>
                    <w14:schemeClr w14:val="tx1"/>
                  </w14:solidFill>
                </w14:textFill>
              </w:rPr>
              <w:t>和4类</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标准。</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4、一般固体废物执行《一般工业固体废物贮存、处置场污染控制标准》（GB18599-2001）及其修改单（2013）中的有关规定；危险废物执行《危险废物贮存污染控制标准》（GB18597-2001）</w:t>
            </w:r>
            <w:r>
              <w:rPr>
                <w:rFonts w:hint="default" w:ascii="Times New Roman" w:hAnsi="Times New Roman" w:eastAsia="宋体" w:cs="Times New Roman"/>
                <w:color w:val="000000" w:themeColor="text1"/>
                <w:sz w:val="24"/>
                <w:szCs w:val="22"/>
                <w:lang w:val="en-US" w:eastAsia="zh-CN" w:bidi="ar"/>
                <w14:textFill>
                  <w14:solidFill>
                    <w14:schemeClr w14:val="tx1"/>
                  </w14:solidFill>
                </w14:textFill>
              </w:rPr>
              <w:t>及修改单（2013）中相关要求</w:t>
            </w:r>
            <w:r>
              <w:rPr>
                <w:rFonts w:hint="default" w:ascii="Times New Roman" w:hAnsi="Times New Roman" w:eastAsia="宋体" w:cs="Times New Roman"/>
                <w:color w:val="000000" w:themeColor="text1"/>
                <w:kern w:val="2"/>
                <w:sz w:val="24"/>
                <w:szCs w:val="22"/>
                <w:lang w:val="en-US" w:eastAsia="zh-CN" w:bidi="ar"/>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834" w:type="dxa"/>
            <w:vAlign w:val="center"/>
          </w:tcPr>
          <w:p>
            <w:pPr>
              <w:keepNext w:val="0"/>
              <w:keepLines w:val="0"/>
              <w:suppressLineNumbers w:val="0"/>
              <w:autoSpaceDE w:val="0"/>
              <w:autoSpaceDN w:val="0"/>
              <w:adjustRightInd w:val="0"/>
              <w:snapToGrid w:val="0"/>
              <w:spacing w:before="0" w:beforeAutospacing="0" w:after="0" w:afterAutospacing="0" w:line="480" w:lineRule="exact"/>
              <w:ind w:left="0" w:right="0"/>
              <w:jc w:val="center"/>
              <w:rPr>
                <w:rFonts w:hint="default" w:ascii="Times New Roman" w:hAnsi="Times New Roman" w:cs="Times New Roman"/>
                <w:bCs/>
                <w:color w:val="000000" w:themeColor="text1"/>
                <w:sz w:val="28"/>
                <w:szCs w:val="28"/>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总量控制指标</w:t>
            </w:r>
          </w:p>
        </w:tc>
        <w:tc>
          <w:tcPr>
            <w:tcW w:w="7695" w:type="dxa"/>
            <w:vAlign w:val="center"/>
          </w:tcPr>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项目污染物排放总量控制建议值如下：</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COD：0.473t</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/a</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、氨氮：0.038t</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/a</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SO</w:t>
            </w:r>
            <w:r>
              <w:rPr>
                <w:rFonts w:hint="default" w:ascii="Times New Roman" w:hAnsi="Times New Roman" w:eastAsia="宋体" w:cs="Times New Roman"/>
                <w:color w:val="000000" w:themeColor="text1"/>
                <w:kern w:val="2"/>
                <w:sz w:val="24"/>
                <w:szCs w:val="22"/>
                <w:highlight w:val="none"/>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0.916t</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/a、NO</w:t>
            </w:r>
            <w:r>
              <w:rPr>
                <w:rFonts w:hint="default" w:ascii="Times New Roman" w:hAnsi="Times New Roman" w:eastAsia="宋体" w:cs="Times New Roman"/>
                <w:color w:val="000000" w:themeColor="text1"/>
                <w:kern w:val="2"/>
                <w:sz w:val="24"/>
                <w:szCs w:val="22"/>
                <w:highlight w:val="none"/>
                <w:vertAlign w:val="subscript"/>
                <w:lang w:val="en-US" w:eastAsia="zh-CN" w:bidi="ar"/>
                <w14:textFill>
                  <w14:solidFill>
                    <w14:schemeClr w14:val="tx1"/>
                  </w14:solidFill>
                </w14:textFill>
              </w:rPr>
              <w:t>x</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4.43</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t/a。</w:t>
            </w:r>
          </w:p>
        </w:tc>
      </w:tr>
    </w:tbl>
    <w:p>
      <w:pPr>
        <w:pStyle w:val="3"/>
        <w:jc w:val="both"/>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建设项目工程分析</w:t>
      </w:r>
    </w:p>
    <w:tbl>
      <w:tblPr>
        <w:tblStyle w:val="50"/>
        <w:tblW w:w="852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2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10" w:hRule="atLeast"/>
          <w:jc w:val="center"/>
        </w:trPr>
        <w:tc>
          <w:tcPr>
            <w:tcW w:w="8529" w:type="dxa"/>
          </w:tcPr>
          <w:p>
            <w:pPr>
              <w:keepNext w:val="0"/>
              <w:keepLines w:val="0"/>
              <w:suppressLineNumbers w:val="0"/>
              <w:spacing w:before="0" w:beforeLines="50" w:beforeAutospacing="0" w:after="0" w:afterLines="50" w:afterAutospacing="0" w:line="480" w:lineRule="exact"/>
              <w:ind w:left="0" w:right="0"/>
              <w:rPr>
                <w:rFonts w:hint="default" w:ascii="Times New Roman" w:hAnsi="Times New Roman" w:cs="Times New Roman"/>
                <w:b/>
                <w:color w:val="000000" w:themeColor="text1"/>
                <w:sz w:val="30"/>
                <w:szCs w:val="30"/>
                <w:lang w:eastAsia="zh-CN"/>
                <w14:textFill>
                  <w14:solidFill>
                    <w14:schemeClr w14:val="tx1"/>
                  </w14:solidFill>
                </w14:textFill>
              </w:rPr>
            </w:pPr>
            <w:r>
              <w:rPr>
                <w:rFonts w:hint="default" w:ascii="Times New Roman" w:hAnsi="Times New Roman" w:cs="Times New Roman"/>
                <w:b/>
                <w:color w:val="000000" w:themeColor="text1"/>
                <w:sz w:val="30"/>
                <w:szCs w:val="30"/>
                <w:lang w:eastAsia="zh-CN"/>
                <w14:textFill>
                  <w14:solidFill>
                    <w14:schemeClr w14:val="tx1"/>
                  </w14:solidFill>
                </w14:textFill>
              </w:rPr>
              <w:t>工艺流程简述</w:t>
            </w:r>
          </w:p>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sz w:val="24"/>
                <w:szCs w:val="32"/>
                <w:lang w:eastAsia="zh-CN"/>
                <w14:textFill>
                  <w14:solidFill>
                    <w14:schemeClr w14:val="tx1"/>
                  </w14:solidFill>
                </w14:textFill>
              </w:rPr>
            </w:pPr>
            <w:r>
              <w:rPr>
                <w:rFonts w:hint="default" w:ascii="Times New Roman" w:hAnsi="Times New Roman" w:cs="Times New Roman"/>
                <w:b/>
                <w:bCs/>
                <w:color w:val="000000" w:themeColor="text1"/>
                <w:sz w:val="24"/>
                <w:szCs w:val="32"/>
                <w:lang w:eastAsia="zh-CN"/>
                <w14:textFill>
                  <w14:solidFill>
                    <w14:schemeClr w14:val="tx1"/>
                  </w14:solidFill>
                </w14:textFill>
              </w:rPr>
              <w:t>1、施工期污染源分析</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本项目属于沥青混凝土和商品砼生产项目，项目施工期污染影响主要体现在废水（施工废水和生活污水），废气（扬尘、汽车尾气），噪声（施工机械的噪声）及固体废物（建筑垃圾和生活垃圾）。</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项目建设过程中的基本工序及污染工艺流程如下图所示。</w:t>
            </w:r>
          </w:p>
          <w:p>
            <w:pPr>
              <w:pStyle w:val="31"/>
              <w:keepNext w:val="0"/>
              <w:keepLines w:val="0"/>
              <w:suppressLineNumbers w:val="0"/>
              <w:spacing w:before="0" w:beforeAutospacing="0" w:afterAutospacing="0"/>
              <w:ind w:left="0" w:leftChars="0" w:right="0"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object>
                <v:shape id="_x0000_i1025" o:spt="75" type="#_x0000_t75" style="height:152.9pt;width:346.5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5" r:id="rId12">
                  <o:LockedField>false</o:LockedField>
                </o:OLEObject>
              </w:object>
            </w:r>
          </w:p>
          <w:p>
            <w:pPr>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szCs w:val="32"/>
                <w14:textFill>
                  <w14:solidFill>
                    <w14:schemeClr w14:val="tx1"/>
                  </w14:solidFill>
                </w14:textFill>
              </w:rPr>
            </w:pPr>
            <w:r>
              <w:rPr>
                <w:rFonts w:hint="default" w:ascii="Times New Roman" w:hAnsi="Times New Roman" w:eastAsia="黑体" w:cs="Times New Roman"/>
                <w:color w:val="000000" w:themeColor="text1"/>
                <w:sz w:val="24"/>
                <w:szCs w:val="32"/>
                <w14:textFill>
                  <w14:solidFill>
                    <w14:schemeClr w14:val="tx1"/>
                  </w14:solidFill>
                </w14:textFill>
              </w:rPr>
              <w:t>图</w:t>
            </w:r>
            <w:r>
              <w:rPr>
                <w:rFonts w:hint="default" w:ascii="Times New Roman" w:hAnsi="Times New Roman" w:eastAsia="黑体" w:cs="Times New Roman"/>
                <w:color w:val="000000" w:themeColor="text1"/>
                <w:sz w:val="24"/>
                <w:szCs w:val="32"/>
                <w:lang w:val="en-US" w:eastAsia="zh-CN"/>
                <w14:textFill>
                  <w14:solidFill>
                    <w14:schemeClr w14:val="tx1"/>
                  </w14:solidFill>
                </w14:textFill>
              </w:rPr>
              <w:t>1</w:t>
            </w:r>
            <w:r>
              <w:rPr>
                <w:rFonts w:hint="default" w:ascii="Times New Roman" w:hAnsi="Times New Roman" w:eastAsia="黑体" w:cs="Times New Roman"/>
                <w:color w:val="000000" w:themeColor="text1"/>
                <w:sz w:val="24"/>
                <w:szCs w:val="32"/>
                <w14:textFill>
                  <w14:solidFill>
                    <w14:schemeClr w14:val="tx1"/>
                  </w14:solidFill>
                </w14:textFill>
              </w:rPr>
              <w:t xml:space="preserve">  施工期工艺流程及产污环节图</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从图上可以看出，项目施工期的主要环境问题为：</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（1）废气：废气主要来源于基础工程开挖、填埋和装运过程中产生的扬尘，施工机械、机动车辆排放的尾气，以及装修阶段使用涂料及油漆等，会产生装修废气。</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（2）噪声：噪声源主要为挖掘机、推土机、打夯机、装载机和搅拌机等设备产生的噪声。</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（3）废水：废水主要为施工废水，施工废水主要包括土方阶段降水井排水、混凝土养护排水，以及各种车辆冲洗水等。</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（4）固体废物：固废主要为现有基础工程、主体工程等施工过程产生的弃土、弃渣和建筑垃圾等。</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此外，室内改造装修和设备安装等过程会产生建筑垃圾、包装废物、装修废气等。</w:t>
            </w:r>
          </w:p>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sz w:val="24"/>
                <w:szCs w:val="32"/>
                <w:lang w:eastAsia="zh-CN"/>
                <w14:textFill>
                  <w14:solidFill>
                    <w14:schemeClr w14:val="tx1"/>
                  </w14:solidFill>
                </w14:textFill>
              </w:rPr>
            </w:pPr>
            <w:r>
              <w:rPr>
                <w:rFonts w:hint="default" w:ascii="Times New Roman" w:hAnsi="Times New Roman" w:cs="Times New Roman"/>
                <w:b/>
                <w:bCs/>
                <w:color w:val="000000" w:themeColor="text1"/>
                <w:sz w:val="24"/>
                <w:szCs w:val="32"/>
                <w:lang w:eastAsia="zh-CN"/>
                <w14:textFill>
                  <w14:solidFill>
                    <w14:schemeClr w14:val="tx1"/>
                  </w14:solidFill>
                </w14:textFill>
              </w:rPr>
              <w:t>2、运营期污染源分析</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沥青混凝土生产线和商品砼生产线工艺流程及产污环节见下图。</w:t>
            </w:r>
          </w:p>
          <w:p>
            <w:pPr>
              <w:keepNext w:val="0"/>
              <w:keepLines w:val="0"/>
              <w:suppressLineNumbers w:val="0"/>
              <w:autoSpaceDE w:val="0"/>
              <w:autoSpaceDN w:val="0"/>
              <w:adjustRightInd w:val="0"/>
              <w:spacing w:before="0" w:beforeAutospacing="0" w:after="0" w:afterAutospacing="0" w:line="360" w:lineRule="auto"/>
              <w:ind w:left="0" w:right="0" w:firstLine="420" w:firstLineChars="200"/>
              <w:jc w:val="center"/>
              <w:rPr>
                <w:rFonts w:hint="default" w:ascii="Times New Roman" w:hAnsi="Times New Roman" w:eastAsia="黑体" w:cs="Times New Roman"/>
                <w:color w:val="000000" w:themeColor="text1"/>
                <w:sz w:val="24"/>
                <w:szCs w:val="32"/>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object>
                <v:shape id="_x0000_i1026" o:spt="75" type="#_x0000_t75" style="height:330.7pt;width:407.65pt;" o:ole="t" filled="f" o:preferrelative="t" stroked="f" coordsize="21600,21600">
                  <v:path/>
                  <v:fill on="f" focussize="0,0"/>
                  <v:stroke on="f"/>
                  <v:imagedata r:id="rId15" o:title=""/>
                  <o:lock v:ext="edit" aspectratio="f"/>
                  <w10:wrap type="none"/>
                  <w10:anchorlock/>
                </v:shape>
                <o:OLEObject Type="Embed" ProgID="Visio.Drawing.11" ShapeID="_x0000_i1026" DrawAspect="Content" ObjectID="_1468075726" r:id="rId14">
                  <o:LockedField>false</o:LockedField>
                </o:OLEObject>
              </w:object>
            </w:r>
            <w:r>
              <w:rPr>
                <w:rFonts w:hint="default" w:ascii="Times New Roman" w:hAnsi="Times New Roman" w:eastAsia="黑体" w:cs="Times New Roman"/>
                <w:color w:val="000000" w:themeColor="text1"/>
                <w:sz w:val="24"/>
                <w:szCs w:val="32"/>
                <w14:textFill>
                  <w14:solidFill>
                    <w14:schemeClr w14:val="tx1"/>
                  </w14:solidFill>
                </w14:textFill>
              </w:rPr>
              <w:t>图2  项目运营期生产工艺流程及产污环节图（沥青混凝土）</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1</w:t>
            </w:r>
            <w:r>
              <w:rPr>
                <w:rFonts w:hint="default" w:ascii="Times New Roman" w:hAnsi="Times New Roman" w:cs="Times New Roman"/>
                <w:color w:val="000000" w:themeColor="text1"/>
                <w:sz w:val="24"/>
                <w:szCs w:val="32"/>
                <w:lang w:eastAsia="zh-CN"/>
                <w14:textFill>
                  <w14:solidFill>
                    <w14:schemeClr w14:val="tx1"/>
                  </w14:solidFill>
                </w14:textFill>
              </w:rPr>
              <w:t>）沥青混凝土搅拌站生产工艺及产污环节：</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沥青混合料主要由石油沥青、骨料（碎石）和粉料（矿粉）混合拌制而成。</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①冷骨料供给：项目骨料输送设输送防尘罩；采用加高料斗，三面封闭，侧方进料，进料时会产生粉尘和噪声。</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②冷骨料预处理：骨料在上沥青前也要经过热处理，骨料热处理热源由1台燃烧器提供。骨料（石子）由皮带输送机送入烘干筒，在其中不断加热，烘干筒不停转动，以使骨料受热均匀。期间会产生燃烧废气和搅拌噪声和粉尘。</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③热骨料筛分：加热的骨料通过骨料提升机送到粒度检控系统内经过振动筛分，让符合产品要求的骨料通过，经计量后送入拌合缸；少数不合规格的骨料被分离后由专门出口排出。次工段会产生不合格骨料固废、粉尘、噪声</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④矿粉进料：矿粉由罐车运输注入密闭贮罐内，经螺旋器输送机至粉料计量斗。矿粉注入储物罐时会产生粉尘。</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⑤沥青预处理：导热油炉将沥青间接加热，通过管道及沥青泵将沥青输送到拌和机的拌缸中，与骨料混合并进行拌和。本项目加热沥青使用燃料为柴油，期间会产生燃烧废气和沥青烟等。</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⑥搅拌卸料：进入拌和机的沥青、骨料、矿粉经拌和得到沥青混合料成品，拌和时间以混合料均匀一致，无花白料为准。搅拌器为密闭环境，但卸料时高温沥青混凝土会产生少量沥青烟、苯并芘废气。</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成品出料由小斗车经滑道提升到成品仓后装入运输车辆外运，生产出料过程为间断式。</w:t>
            </w:r>
          </w:p>
          <w:p>
            <w:pPr>
              <w:pStyle w:val="31"/>
              <w:keepNext w:val="0"/>
              <w:keepLines w:val="0"/>
              <w:suppressLineNumbers w:val="0"/>
              <w:spacing w:before="0" w:beforeAutospacing="0" w:afterAutospacing="0"/>
              <w:ind w:left="0" w:leftChars="0" w:right="0" w:firstLine="0" w:firstLineChars="0"/>
              <w:jc w:val="center"/>
              <w:rPr>
                <w:rFonts w:hint="default" w:ascii="Times New Roman" w:hAnsi="Times New Roman" w:eastAsia="黑体" w:cs="Times New Roman"/>
                <w:color w:val="000000" w:themeColor="text1"/>
                <w:sz w:val="24"/>
                <w:szCs w:val="32"/>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object>
                <v:shape id="_x0000_i1027" o:spt="75" type="#_x0000_t75" style="height:258.75pt;width:392.45pt;" o:ole="t" filled="f" o:preferrelative="t" stroked="f" coordsize="21600,21600">
                  <v:path/>
                  <v:fill on="f" focussize="0,0"/>
                  <v:stroke on="f"/>
                  <v:imagedata r:id="rId17" o:title=""/>
                  <o:lock v:ext="edit" aspectratio="f"/>
                  <w10:wrap type="none"/>
                  <w10:anchorlock/>
                </v:shape>
                <o:OLEObject Type="Embed" ProgID="Visio.Drawing.11" ShapeID="_x0000_i1027" DrawAspect="Content" ObjectID="_1468075727" r:id="rId16">
                  <o:LockedField>false</o:LockedField>
                </o:OLEObject>
              </w:object>
            </w:r>
            <w:r>
              <w:rPr>
                <w:rFonts w:hint="default" w:ascii="Times New Roman" w:hAnsi="Times New Roman" w:eastAsia="黑体" w:cs="Times New Roman"/>
                <w:color w:val="000000" w:themeColor="text1"/>
                <w:sz w:val="24"/>
                <w:szCs w:val="32"/>
                <w14:textFill>
                  <w14:solidFill>
                    <w14:schemeClr w14:val="tx1"/>
                  </w14:solidFill>
                </w14:textFill>
              </w:rPr>
              <w:t>图</w:t>
            </w:r>
            <w:r>
              <w:rPr>
                <w:rFonts w:hint="default" w:ascii="Times New Roman" w:hAnsi="Times New Roman" w:eastAsia="黑体" w:cs="Times New Roman"/>
                <w:color w:val="000000" w:themeColor="text1"/>
                <w:sz w:val="24"/>
                <w:szCs w:val="32"/>
                <w:lang w:val="en-US" w:eastAsia="zh-CN"/>
                <w14:textFill>
                  <w14:solidFill>
                    <w14:schemeClr w14:val="tx1"/>
                  </w14:solidFill>
                </w14:textFill>
              </w:rPr>
              <w:t>3</w:t>
            </w:r>
            <w:r>
              <w:rPr>
                <w:rFonts w:hint="default" w:ascii="Times New Roman" w:hAnsi="Times New Roman" w:eastAsia="黑体" w:cs="Times New Roman"/>
                <w:color w:val="000000" w:themeColor="text1"/>
                <w:sz w:val="24"/>
                <w:szCs w:val="32"/>
                <w14:textFill>
                  <w14:solidFill>
                    <w14:schemeClr w14:val="tx1"/>
                  </w14:solidFill>
                </w14:textFill>
              </w:rPr>
              <w:t xml:space="preserve">  </w:t>
            </w:r>
            <w:r>
              <w:rPr>
                <w:rFonts w:hint="default" w:ascii="Times New Roman" w:hAnsi="Times New Roman" w:eastAsia="黑体" w:cs="Times New Roman"/>
                <w:color w:val="000000" w:themeColor="text1"/>
                <w:sz w:val="24"/>
                <w:szCs w:val="32"/>
              </w:rPr>
              <w:t>图</w:t>
            </w:r>
            <w:r>
              <w:rPr>
                <w:rFonts w:hint="default" w:ascii="Times New Roman" w:hAnsi="Times New Roman" w:eastAsia="黑体" w:cs="Times New Roman"/>
                <w:color w:val="000000" w:themeColor="text1"/>
                <w:sz w:val="24"/>
                <w:szCs w:val="32"/>
                <w:lang w:val="en-US" w:eastAsia="zh-CN"/>
              </w:rPr>
              <w:t>3</w:t>
            </w:r>
            <w:r>
              <w:rPr>
                <w:rFonts w:hint="default" w:ascii="Times New Roman" w:hAnsi="Times New Roman" w:eastAsia="黑体" w:cs="Times New Roman"/>
                <w:color w:val="000000" w:themeColor="text1"/>
                <w:sz w:val="24"/>
                <w:szCs w:val="32"/>
              </w:rPr>
              <w:t xml:space="preserve">  </w:t>
            </w:r>
            <w:r>
              <w:rPr>
                <w:rFonts w:hint="default" w:ascii="Times New Roman" w:hAnsi="Times New Roman" w:eastAsia="黑体" w:cs="Times New Roman"/>
                <w:color w:val="000000" w:themeColor="text1"/>
                <w:sz w:val="24"/>
                <w:szCs w:val="32"/>
                <w14:textFill>
                  <w14:solidFill>
                    <w14:schemeClr w14:val="tx1"/>
                  </w14:solidFill>
                </w14:textFill>
              </w:rPr>
              <w:t>项目运营期生产工艺流程及产污环节图（</w:t>
            </w:r>
            <w:r>
              <w:rPr>
                <w:rFonts w:hint="default" w:ascii="Times New Roman" w:hAnsi="Times New Roman" w:eastAsia="黑体" w:cs="Times New Roman"/>
                <w:color w:val="000000" w:themeColor="text1"/>
                <w:sz w:val="24"/>
                <w:szCs w:val="32"/>
                <w:lang w:eastAsia="zh-CN"/>
                <w14:textFill>
                  <w14:solidFill>
                    <w14:schemeClr w14:val="tx1"/>
                  </w14:solidFill>
                </w14:textFill>
              </w:rPr>
              <w:t>商品砼</w:t>
            </w:r>
            <w:r>
              <w:rPr>
                <w:rFonts w:hint="default" w:ascii="Times New Roman" w:hAnsi="Times New Roman" w:eastAsia="黑体" w:cs="Times New Roman"/>
                <w:color w:val="000000" w:themeColor="text1"/>
                <w:sz w:val="24"/>
                <w:szCs w:val="32"/>
                <w14:textFill>
                  <w14:solidFill>
                    <w14:schemeClr w14:val="tx1"/>
                  </w14:solidFill>
                </w14:textFill>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2</w:t>
            </w:r>
            <w:r>
              <w:rPr>
                <w:rFonts w:hint="default" w:ascii="Times New Roman" w:hAnsi="Times New Roman" w:cs="Times New Roman"/>
                <w:color w:val="000000" w:themeColor="text1"/>
                <w:sz w:val="24"/>
                <w:szCs w:val="32"/>
                <w:lang w:eastAsia="zh-CN"/>
                <w14:textFill>
                  <w14:solidFill>
                    <w14:schemeClr w14:val="tx1"/>
                  </w14:solidFill>
                </w14:textFill>
              </w:rPr>
              <w:t>）项目商品砼生产工艺流程及产污环节如下：</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①将工程所需骨料（沙子、石子）分别用装载机装入料斗，分别对沙子和石子按配比称量，称好的骨料由皮带输送机输送到骨料过渡仓，输送带进行密封处置，由过渡仓开门落至搅拌机内搅拌。将骨料砂石从原料区运送至料斗仓，室内进行，会产生运输噪声和粉尘；经皮带输送至骨料计量斗，下料时会产生粉尘。</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②粉料称量（水泥、粉煤灰）：由散装水泥（粉煤灰）车运送水泥（粉煤灰）至厂区，然后将散装水泥车（粉煤灰）的输送管路与水泥（粉煤灰）储罐的进料管路相接，通过散装水泥（粉煤灰）车的气体压力将罐内水泥输送到水泥仓（水泥罐）内。混凝土生产时，开启蝶阀，粉料再输送到称量斗称量，称量按骨料的配比误差进行扣称，称好的水泥（粉煤灰）由称量斗下的皮带输送机送至搅拌机进行搅拌。</w:t>
            </w:r>
            <w:r>
              <w:rPr>
                <w:rFonts w:hint="default" w:ascii="Times New Roman" w:hAnsi="Times New Roman" w:cs="Times New Roman"/>
                <w:color w:val="000000" w:themeColor="text1"/>
                <w:sz w:val="24"/>
                <w:szCs w:val="32"/>
                <w:lang w:eastAsia="zh-CN"/>
                <w14:textFill>
                  <w14:solidFill>
                    <w14:schemeClr w14:val="tx1"/>
                  </w14:solidFill>
                </w14:textFill>
              </w:rPr>
              <w:t>水泥、粉煤灰由罐车运输注入密闭贮罐内，经螺旋器输送机输送至粉料计量斗，螺旋输送机与计量斗衔接密封。矿粉注入储物罐时会产生粉尘。</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③水称量：所需的水由水泵把蓄水桶里的水抽入称量箱称量，称好的水由泥浆泵抽出经喷水器喷入搅拌机。产生噪声。</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④外加剂称量：所需的添加剂由自吸泵从添加剂箱内抽至称量箱称量，称好的添加剂投入水箱经喷水器喷入搅拌机。产生噪声。</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⑤搅拌：骨料、粉料、水及外加剂是按照设定的时间投入搅拌机的，进入搅拌机的物料在相互反转的两根搅拌轴上的双道螺旋叶片的搅拌下，使物料产生挤压，磨擦、剪切、对流，从而进行剧烈的强制掺合，搅拌时间到时，由搅拌机开门装置的气缸将门打开，由叶片将已搅拌好的混凝土推到等待在此搅拌机下的混凝土罐车（再进入运输车之前先取一部分搅拌好的混凝土进行抽测试验，检验是否满足要求），合格后全部推出后关门进入下一个搅拌循环，成品料运往施工现场。不合格的再对其进行调制、搅拌，直至合格为止。产生噪声和粉尘。</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质检工序主要进行一般的混凝土力学性能、混凝土配合比试验、拌合物性能试验等物理性检验，不涉及有毒有害物质，需进行其他性能检验时，委托有资质的对外检测机构检测。本项目采取每批次产品抽检方式进行产品实验，每次抽检样品量约10L，将拌合物制作成型干燥后进行抗压、抗渗试件，拆模标准养护至规定龄期后用压力试验机或抗渗试验机进行力学性能、抗渗性能测定，期间不产生废水。实验阶段产生的废物为实验后的废混凝土，外运到建筑垃圾填埋场处理，不会造成“二次污染”。</w:t>
            </w:r>
          </w:p>
          <w:p>
            <w:pPr>
              <w:pStyle w:val="31"/>
              <w:keepNext w:val="0"/>
              <w:keepLines w:val="0"/>
              <w:suppressLineNumbers w:val="0"/>
              <w:spacing w:beforeAutospacing="0" w:afterAutospacing="0"/>
              <w:ind w:right="0"/>
              <w:rPr>
                <w:rFonts w:hint="default" w:ascii="Times New Roman" w:hAnsi="Times New Roman" w:cs="Times New Roman"/>
                <w:color w:val="000000" w:themeColor="text1"/>
                <w:lang w:val="en-US" w:eastAsia="zh-CN"/>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lang w:val="en-US" w:eastAsia="zh-CN"/>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color w:val="000000" w:themeColor="text1"/>
                <w:lang w:val="en-US" w:eastAsia="zh-CN"/>
                <w14:textFill>
                  <w14:solidFill>
                    <w14:schemeClr w14:val="tx1"/>
                  </w14:solidFill>
                </w14:textFill>
              </w:rPr>
            </w:pPr>
          </w:p>
          <w:p>
            <w:pPr>
              <w:pStyle w:val="31"/>
              <w:keepNext w:val="0"/>
              <w:keepLines w:val="0"/>
              <w:suppressLineNumbers w:val="0"/>
              <w:spacing w:beforeAutospacing="0" w:afterAutospacing="0"/>
              <w:ind w:left="0" w:leftChars="0" w:right="0" w:firstLine="0" w:firstLineChars="0"/>
              <w:rPr>
                <w:rFonts w:hint="default" w:ascii="Times New Roman" w:hAnsi="Times New Roman" w:cs="Times New Roman"/>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14:textFill>
                  <w14:solidFill>
                    <w14:schemeClr w14:val="tx1"/>
                  </w14:solidFill>
                </w14:textFill>
              </w:rPr>
            </w:pPr>
          </w:p>
          <w:p>
            <w:pPr>
              <w:pStyle w:val="31"/>
              <w:keepNext w:val="0"/>
              <w:keepLines w:val="0"/>
              <w:suppressLineNumbers w:val="0"/>
              <w:spacing w:beforeAutospacing="0" w:afterAutospacing="0"/>
              <w:ind w:left="0" w:leftChars="0" w:right="0" w:firstLine="0" w:firstLineChars="0"/>
              <w:rPr>
                <w:rFonts w:hint="default" w:ascii="Times New Roman" w:hAnsi="Times New Roman" w:cs="Times New Roman"/>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jc w:val="center"/>
        </w:trPr>
        <w:tc>
          <w:tcPr>
            <w:tcW w:w="8529" w:type="dxa"/>
          </w:tcPr>
          <w:p>
            <w:pPr>
              <w:keepNext w:val="0"/>
              <w:keepLines w:val="0"/>
              <w:suppressLineNumbers w:val="0"/>
              <w:spacing w:before="0" w:beforeLines="50" w:beforeAutospacing="0" w:after="0" w:afterLines="50" w:afterAutospacing="0" w:line="480" w:lineRule="exact"/>
              <w:ind w:left="0" w:right="0"/>
              <w:rPr>
                <w:rFonts w:hint="default" w:ascii="Times New Roman" w:hAnsi="Times New Roman" w:cs="Times New Roman"/>
                <w:b/>
                <w:color w:val="000000" w:themeColor="text1"/>
                <w:sz w:val="30"/>
                <w:szCs w:val="30"/>
                <w14:textFill>
                  <w14:solidFill>
                    <w14:schemeClr w14:val="tx1"/>
                  </w14:solidFill>
                </w14:textFill>
              </w:rPr>
            </w:pPr>
            <w:r>
              <w:rPr>
                <w:rFonts w:hint="default" w:ascii="Times New Roman" w:hAnsi="Times New Roman" w:cs="Times New Roman"/>
                <w:b/>
                <w:color w:val="000000" w:themeColor="text1"/>
                <w:sz w:val="30"/>
                <w:szCs w:val="30"/>
                <w14:textFill>
                  <w14:solidFill>
                    <w14:schemeClr w14:val="tx1"/>
                  </w14:solidFill>
                </w14:textFill>
              </w:rPr>
              <w:t>主要污染源分析</w:t>
            </w:r>
          </w:p>
          <w:p>
            <w:pPr>
              <w:keepNext w:val="0"/>
              <w:keepLines w:val="0"/>
              <w:suppressLineNumbers w:val="0"/>
              <w:autoSpaceDE w:val="0"/>
              <w:autoSpaceDN w:val="0"/>
              <w:adjustRightInd w:val="0"/>
              <w:snapToGrid w:val="0"/>
              <w:spacing w:before="0" w:beforeAutospacing="0" w:after="0" w:afterAutospacing="0" w:line="480" w:lineRule="exact"/>
              <w:ind w:left="0" w:right="0" w:firstLine="560" w:firstLineChars="200"/>
              <w:textAlignment w:val="baseline"/>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一、施工期</w:t>
            </w:r>
          </w:p>
          <w:p>
            <w:pPr>
              <w:keepNext w:val="0"/>
              <w:keepLines w:val="0"/>
              <w:suppressLineNumbers w:val="0"/>
              <w:spacing w:before="0" w:beforeAutospacing="0" w:after="0" w:afterAutospacing="0" w:line="480" w:lineRule="exact"/>
              <w:ind w:left="0" w:right="0" w:firstLine="602" w:firstLineChars="25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1、施工期污染源分析</w:t>
            </w:r>
          </w:p>
          <w:p>
            <w:pPr>
              <w:keepNext w:val="0"/>
              <w:keepLines w:val="0"/>
              <w:suppressLineNumbers w:val="0"/>
              <w:spacing w:before="0" w:beforeAutospacing="0" w:after="0" w:afterAutospacing="0" w:line="360" w:lineRule="auto"/>
              <w:ind w:left="0" w:right="0" w:firstLine="600" w:firstLineChars="2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项目主要建设内容为</w:t>
            </w:r>
            <w:r>
              <w:rPr>
                <w:rFonts w:hint="default" w:ascii="Times New Roman" w:hAnsi="Times New Roman" w:cs="Times New Roman"/>
                <w:color w:val="000000" w:themeColor="text1"/>
                <w:sz w:val="24"/>
                <w14:textFill>
                  <w14:solidFill>
                    <w14:schemeClr w14:val="tx1"/>
                  </w14:solidFill>
                </w14:textFill>
              </w:rPr>
              <w:t>沥青混凝土</w:t>
            </w:r>
            <w:r>
              <w:rPr>
                <w:rFonts w:hint="default" w:ascii="Times New Roman" w:hAnsi="Times New Roman" w:cs="Times New Roman"/>
                <w:color w:val="000000" w:themeColor="text1"/>
                <w:sz w:val="24"/>
                <w:lang w:eastAsia="zh-CN"/>
                <w14:textFill>
                  <w14:solidFill>
                    <w14:schemeClr w14:val="tx1"/>
                  </w14:solidFill>
                </w14:textFill>
              </w:rPr>
              <w:t>、商品砼生产线主体工程和办公、宿舍等辅助设施。</w:t>
            </w:r>
            <w:r>
              <w:rPr>
                <w:rFonts w:hint="default" w:ascii="Times New Roman" w:hAnsi="Times New Roman" w:cs="Times New Roman"/>
                <w:color w:val="000000" w:themeColor="text1"/>
                <w:sz w:val="24"/>
                <w14:textFill>
                  <w14:solidFill>
                    <w14:schemeClr w14:val="tx1"/>
                  </w14:solidFill>
                </w14:textFill>
              </w:rPr>
              <w:t>项目施工期</w:t>
            </w:r>
            <w:r>
              <w:rPr>
                <w:rFonts w:hint="default" w:ascii="Times New Roman" w:hAnsi="Times New Roman" w:cs="Times New Roman"/>
                <w:color w:val="000000" w:themeColor="text1"/>
                <w:sz w:val="24"/>
                <w:lang w:eastAsia="zh-CN"/>
                <w14:textFill>
                  <w14:solidFill>
                    <w14:schemeClr w14:val="tx1"/>
                  </w14:solidFill>
                </w14:textFill>
              </w:rPr>
              <w:t>约为</w:t>
            </w:r>
            <w:r>
              <w:rPr>
                <w:rFonts w:hint="default" w:ascii="Times New Roman" w:hAnsi="Times New Roman" w:cs="Times New Roman"/>
                <w:color w:val="000000" w:themeColor="text1"/>
                <w:sz w:val="24"/>
                <w14:textFill>
                  <w14:solidFill>
                    <w14:schemeClr w14:val="tx1"/>
                  </w14:solidFill>
                </w14:textFill>
              </w:rPr>
              <w:t>6个月，污染影响主要体现在废水，废气，噪声及固体废物</w:t>
            </w:r>
            <w:r>
              <w:rPr>
                <w:rFonts w:hint="default" w:ascii="Times New Roman" w:hAnsi="Times New Roman" w:cs="Times New Roman"/>
                <w:color w:val="000000" w:themeColor="text1"/>
                <w:sz w:val="24"/>
                <w:lang w:eastAsia="zh-CN"/>
                <w14:textFill>
                  <w14:solidFill>
                    <w14:schemeClr w14:val="tx1"/>
                  </w14:solidFill>
                </w14:textFill>
              </w:rPr>
              <w:t>。</w:t>
            </w:r>
          </w:p>
          <w:p>
            <w:pPr>
              <w:keepNext w:val="0"/>
              <w:keepLines w:val="0"/>
              <w:suppressLineNumbers w:val="0"/>
              <w:spacing w:before="0" w:beforeAutospacing="0" w:after="0" w:afterAutospacing="0" w:line="360" w:lineRule="auto"/>
              <w:ind w:left="0" w:right="0" w:firstLine="472" w:firstLineChars="196"/>
              <w:rPr>
                <w:rFonts w:hint="default" w:ascii="Times New Roman" w:hAnsi="Times New Roman" w:eastAsia="宋体" w:cs="Times New Roman"/>
                <w:b/>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w:t>
            </w:r>
            <w:r>
              <w:rPr>
                <w:rFonts w:hint="default" w:ascii="Times New Roman" w:hAnsi="Times New Roman" w:cs="Times New Roman"/>
                <w:b/>
                <w:color w:val="000000" w:themeColor="text1"/>
                <w:sz w:val="24"/>
                <w:lang w:eastAsia="zh-CN"/>
                <w14:textFill>
                  <w14:solidFill>
                    <w14:schemeClr w14:val="tx1"/>
                  </w14:solidFill>
                </w14:textFill>
              </w:rPr>
              <w:t>废气</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废气</w:t>
            </w:r>
            <w:r>
              <w:rPr>
                <w:rFonts w:hint="default" w:ascii="Times New Roman" w:hAnsi="Times New Roman" w:cs="Times New Roman"/>
                <w:color w:val="000000" w:themeColor="text1"/>
                <w:kern w:val="0"/>
                <w:sz w:val="24"/>
                <w14:textFill>
                  <w14:solidFill>
                    <w14:schemeClr w14:val="tx1"/>
                  </w14:solidFill>
                </w14:textFill>
              </w:rPr>
              <w:t>主要来源：以燃油为动力的施工机械和运输车辆排放的废气；开挖工程、回填施工、砂石灰料装卸运输过程中产生的粉尘等。</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 w:val="0"/>
                <w:bCs/>
                <w:color w:val="000000" w:themeColor="text1"/>
                <w:sz w:val="24"/>
                <w14:textFill>
                  <w14:solidFill>
                    <w14:schemeClr w14:val="tx1"/>
                  </w14:solidFill>
                </w14:textFill>
              </w:rPr>
            </w:pPr>
            <w:r>
              <w:rPr>
                <w:rFonts w:hint="default" w:ascii="Times New Roman" w:hAnsi="Times New Roman" w:cs="Times New Roman"/>
                <w:b w:val="0"/>
                <w:bCs/>
                <w:color w:val="000000" w:themeColor="text1"/>
                <w:sz w:val="24"/>
                <w14:textFill>
                  <w14:solidFill>
                    <w14:schemeClr w14:val="tx1"/>
                  </w14:solidFill>
                </w14:textFill>
              </w:rPr>
              <w:t>①扬尘</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粉尘污染为施工期特征污染源，扬尘点分散，属无组织排放。本项目产生扬尘的环节有场地开挖、回填、原料堆场等，产生的扬尘如果不加以控制，会对周边环境产生影响。由于施工场地较大，扬尘点多且具有分散性，加上洒水抑尘，施工期产生的扬尘不会对周边环境产生大的影响。施工期的影响是短期性，这种影响会随着施工期的结束而逐渐消失。</w:t>
            </w:r>
          </w:p>
          <w:p>
            <w:pPr>
              <w:keepNext w:val="0"/>
              <w:keepLines w:val="0"/>
              <w:suppressLineNumbers w:val="0"/>
              <w:spacing w:before="0" w:beforeAutospacing="0" w:after="0" w:afterAutospacing="0" w:line="360" w:lineRule="auto"/>
              <w:ind w:left="0" w:right="0" w:firstLine="470" w:firstLineChars="196"/>
              <w:rPr>
                <w:rFonts w:hint="default" w:ascii="Times New Roman" w:hAnsi="Times New Roman" w:cs="Times New Roman"/>
                <w:b w:val="0"/>
                <w:bCs/>
                <w:color w:val="000000" w:themeColor="text1"/>
                <w:sz w:val="24"/>
                <w14:textFill>
                  <w14:solidFill>
                    <w14:schemeClr w14:val="tx1"/>
                  </w14:solidFill>
                </w14:textFill>
              </w:rPr>
            </w:pPr>
            <w:r>
              <w:rPr>
                <w:rFonts w:hint="default" w:ascii="Times New Roman" w:hAnsi="Times New Roman" w:cs="Times New Roman"/>
                <w:b w:val="0"/>
                <w:bCs/>
                <w:color w:val="000000" w:themeColor="text1"/>
                <w:sz w:val="24"/>
                <w14:textFill>
                  <w14:solidFill>
                    <w14:schemeClr w14:val="tx1"/>
                  </w14:solidFill>
                </w14:textFill>
              </w:rPr>
              <w:t>②施工机械废气</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工程施工期间，各种施工机械（打桩机、推土机、装载机、运输车辆等）将大量消耗油料，排放有害物质，主要有</w:t>
            </w:r>
            <w:r>
              <w:rPr>
                <w:rFonts w:hint="default" w:ascii="Times New Roman" w:hAnsi="Times New Roman" w:eastAsia="SimSun,Bold" w:cs="Times New Roman"/>
                <w:color w:val="000000" w:themeColor="text1"/>
                <w:kern w:val="0"/>
                <w:sz w:val="24"/>
                <w14:textFill>
                  <w14:solidFill>
                    <w14:schemeClr w14:val="tx1"/>
                  </w14:solidFill>
                </w14:textFill>
              </w:rPr>
              <w:t>CO</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eastAsia="SimSun,Bold" w:cs="Times New Roman"/>
                <w:color w:val="000000" w:themeColor="text1"/>
                <w:kern w:val="0"/>
                <w:sz w:val="24"/>
                <w14:textFill>
                  <w14:solidFill>
                    <w14:schemeClr w14:val="tx1"/>
                  </w14:solidFill>
                </w14:textFill>
              </w:rPr>
              <w:t>SO</w:t>
            </w:r>
            <w:r>
              <w:rPr>
                <w:rFonts w:hint="default" w:ascii="Times New Roman" w:hAnsi="Times New Roman" w:eastAsia="SimSun,Bold" w:cs="Times New Roman"/>
                <w:color w:val="000000" w:themeColor="text1"/>
                <w:kern w:val="0"/>
                <w:sz w:val="24"/>
                <w:vertAlign w:val="sub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eastAsia="SimSun,Bold" w:cs="Times New Roman"/>
                <w:color w:val="000000" w:themeColor="text1"/>
                <w:kern w:val="0"/>
                <w:sz w:val="24"/>
                <w14:textFill>
                  <w14:solidFill>
                    <w14:schemeClr w14:val="tx1"/>
                  </w14:solidFill>
                </w14:textFill>
              </w:rPr>
              <w:t>NOx</w:t>
            </w:r>
            <w:r>
              <w:rPr>
                <w:rFonts w:hint="default" w:ascii="Times New Roman" w:hAnsi="Times New Roman" w:cs="Times New Roman"/>
                <w:color w:val="000000" w:themeColor="text1"/>
                <w:kern w:val="0"/>
                <w:sz w:val="24"/>
                <w14:textFill>
                  <w14:solidFill>
                    <w14:schemeClr w14:val="tx1"/>
                  </w14:solidFill>
                </w14:textFill>
              </w:rPr>
              <w:t>等，为无组织排放，污染源分布较分散。</w:t>
            </w:r>
          </w:p>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ascii="Times New Roman" w:hAnsi="Times New Roman" w:cs="Times New Roman"/>
                <w:color w:val="000000" w:themeColor="text1"/>
                <w:sz w:val="24"/>
                <w:szCs w:val="20"/>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（2）废水</w:t>
            </w:r>
          </w:p>
          <w:p>
            <w:pPr>
              <w:keepNext w:val="0"/>
              <w:keepLines w:val="0"/>
              <w:suppressLineNumbers w:val="0"/>
              <w:spacing w:before="0" w:beforeAutospacing="0" w:after="0" w:afterAutospacing="0" w:line="360" w:lineRule="auto"/>
              <w:ind w:left="0" w:right="0" w:firstLine="588" w:firstLineChars="245"/>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施工期的废水主要为施工废水和生活污水。</w:t>
            </w:r>
            <w:r>
              <w:rPr>
                <w:rFonts w:hint="default" w:ascii="Times New Roman" w:hAnsi="Times New Roman" w:cs="Times New Roman"/>
                <w:color w:val="000000" w:themeColor="text1"/>
                <w:sz w:val="24"/>
                <w:lang w:eastAsia="zh-CN"/>
                <w14:textFill>
                  <w14:solidFill>
                    <w14:schemeClr w14:val="tx1"/>
                  </w14:solidFill>
                </w14:textFill>
              </w:rPr>
              <w:t>施工</w:t>
            </w:r>
            <w:r>
              <w:rPr>
                <w:rFonts w:hint="default" w:ascii="Times New Roman" w:hAnsi="Times New Roman" w:cs="Times New Roman"/>
                <w:color w:val="000000" w:themeColor="text1"/>
                <w:sz w:val="24"/>
                <w14:textFill>
                  <w14:solidFill>
                    <w14:schemeClr w14:val="tx1"/>
                  </w14:solidFill>
                </w14:textFill>
              </w:rPr>
              <w:t>废水主要包括土石方阶段排水，结构阶段混凝土养护排水及各种车辆冲洗水。生产废水产生量较小，主要污染物为COD、SS、石油类等。施工期生活污水主要污染因子为COD、SS、NH</w:t>
            </w:r>
            <w:r>
              <w:rPr>
                <w:rFonts w:hint="default" w:ascii="Times New Roman" w:hAnsi="Times New Roman" w:cs="Times New Roman"/>
                <w:color w:val="000000" w:themeColor="text1"/>
                <w:sz w:val="24"/>
                <w:vertAlign w:val="sub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-N、BOD</w:t>
            </w:r>
            <w:r>
              <w:rPr>
                <w:rFonts w:hint="default" w:ascii="Times New Roman" w:hAnsi="Times New Roman" w:cs="Times New Roman"/>
                <w:color w:val="000000" w:themeColor="text1"/>
                <w:sz w:val="24"/>
                <w:vertAlign w:val="subscript"/>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、动植物油。</w:t>
            </w:r>
          </w:p>
          <w:p>
            <w:pPr>
              <w:keepNext w:val="0"/>
              <w:keepLines w:val="0"/>
              <w:suppressLineNumbers w:val="0"/>
              <w:spacing w:before="0" w:beforeAutospacing="0" w:after="0" w:afterAutospacing="0" w:line="360" w:lineRule="auto"/>
              <w:ind w:left="0" w:right="0" w:firstLine="354" w:firstLineChars="147"/>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（3）噪声</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建筑施工全过程从噪声角度出发，可分为四个阶段：土石方阶段、打桩阶段、结构施工阶段和装修阶段。这四个阶段所占施工时间较长，采用的施工机械较多，噪声污染比较严重，不同阶段又各具其独立的噪声特性。</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据调查，施工常用机械设备有：挖掘机、推土机、装载机、打桩机等。各种施工机械的噪声源强分布情况见下表。</w:t>
            </w:r>
          </w:p>
          <w:p>
            <w:pPr>
              <w:keepNext w:val="0"/>
              <w:keepLines w:val="0"/>
              <w:suppressLineNumbers w:val="0"/>
              <w:spacing w:before="0" w:beforeAutospacing="0" w:after="0" w:afterAutospacing="0"/>
              <w:ind w:left="0" w:right="0" w:firstLine="480" w:firstLineChars="200"/>
              <w:jc w:val="center"/>
              <w:textAlignment w:val="baseline"/>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表13  各施工阶段主要噪声源状况一览表</w:t>
            </w:r>
          </w:p>
          <w:tbl>
            <w:tblPr>
              <w:tblStyle w:val="50"/>
              <w:tblW w:w="8500"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85" w:type="dxa"/>
                <w:left w:w="85" w:type="dxa"/>
                <w:bottom w:w="85" w:type="dxa"/>
                <w:right w:w="85" w:type="dxa"/>
              </w:tblCellMar>
            </w:tblPr>
            <w:tblGrid>
              <w:gridCol w:w="1412"/>
              <w:gridCol w:w="1200"/>
              <w:gridCol w:w="1427"/>
              <w:gridCol w:w="1400"/>
              <w:gridCol w:w="1522"/>
              <w:gridCol w:w="15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85" w:type="dxa"/>
                  <w:left w:w="85" w:type="dxa"/>
                  <w:bottom w:w="85" w:type="dxa"/>
                  <w:right w:w="85" w:type="dxa"/>
                </w:tblCellMar>
              </w:tblPrEx>
              <w:trPr>
                <w:trHeight w:val="477" w:hRule="exact"/>
                <w:jc w:val="center"/>
              </w:trPr>
              <w:tc>
                <w:tcPr>
                  <w:tcW w:w="141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施工项目</w:t>
                  </w:r>
                </w:p>
              </w:tc>
              <w:tc>
                <w:tcPr>
                  <w:tcW w:w="12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设备名称</w:t>
                  </w:r>
                </w:p>
              </w:tc>
              <w:tc>
                <w:tcPr>
                  <w:tcW w:w="142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声级dB(A)</w:t>
                  </w:r>
                </w:p>
              </w:tc>
              <w:tc>
                <w:tcPr>
                  <w:tcW w:w="14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施工项目</w:t>
                  </w:r>
                </w:p>
              </w:tc>
              <w:tc>
                <w:tcPr>
                  <w:tcW w:w="152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设备名称</w:t>
                  </w:r>
                </w:p>
              </w:tc>
              <w:tc>
                <w:tcPr>
                  <w:tcW w:w="153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声级dB(A)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85" w:type="dxa"/>
                  <w:left w:w="85" w:type="dxa"/>
                  <w:bottom w:w="85" w:type="dxa"/>
                  <w:right w:w="85" w:type="dxa"/>
                </w:tblCellMar>
              </w:tblPrEx>
              <w:trPr>
                <w:trHeight w:val="435" w:hRule="exact"/>
                <w:jc w:val="center"/>
              </w:trPr>
              <w:tc>
                <w:tcPr>
                  <w:tcW w:w="141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基础施工</w:t>
                  </w:r>
                </w:p>
              </w:tc>
              <w:tc>
                <w:tcPr>
                  <w:tcW w:w="12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打桩机</w:t>
                  </w:r>
                </w:p>
              </w:tc>
              <w:tc>
                <w:tcPr>
                  <w:tcW w:w="142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90～105</w:t>
                  </w:r>
                </w:p>
              </w:tc>
              <w:tc>
                <w:tcPr>
                  <w:tcW w:w="14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装修</w:t>
                  </w:r>
                </w:p>
              </w:tc>
              <w:tc>
                <w:tcPr>
                  <w:tcW w:w="152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切割机</w:t>
                  </w:r>
                </w:p>
              </w:tc>
              <w:tc>
                <w:tcPr>
                  <w:tcW w:w="153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85" w:type="dxa"/>
                  <w:left w:w="85" w:type="dxa"/>
                  <w:bottom w:w="85" w:type="dxa"/>
                  <w:right w:w="85" w:type="dxa"/>
                </w:tblCellMar>
              </w:tblPrEx>
              <w:trPr>
                <w:trHeight w:val="371" w:hRule="exact"/>
                <w:jc w:val="center"/>
              </w:trPr>
              <w:tc>
                <w:tcPr>
                  <w:tcW w:w="141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土石方开挖</w:t>
                  </w:r>
                </w:p>
              </w:tc>
              <w:tc>
                <w:tcPr>
                  <w:tcW w:w="12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挖土机</w:t>
                  </w:r>
                </w:p>
              </w:tc>
              <w:tc>
                <w:tcPr>
                  <w:tcW w:w="142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95</w:t>
                  </w:r>
                </w:p>
              </w:tc>
              <w:tc>
                <w:tcPr>
                  <w:tcW w:w="1400"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结构</w:t>
                  </w:r>
                </w:p>
              </w:tc>
              <w:tc>
                <w:tcPr>
                  <w:tcW w:w="1522" w:type="dxa"/>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吊车</w:t>
                  </w:r>
                </w:p>
              </w:tc>
              <w:tc>
                <w:tcPr>
                  <w:tcW w:w="1539" w:type="dxa"/>
                  <w:tcBorders>
                    <w:tl2br w:val="nil"/>
                    <w:tr2bl w:val="nil"/>
                  </w:tcBorders>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85" w:type="dxa"/>
                  <w:left w:w="85" w:type="dxa"/>
                  <w:bottom w:w="85" w:type="dxa"/>
                  <w:right w:w="85" w:type="dxa"/>
                </w:tblCellMar>
              </w:tblPrEx>
              <w:trPr>
                <w:trHeight w:val="354" w:hRule="exact"/>
                <w:jc w:val="center"/>
              </w:trPr>
              <w:tc>
                <w:tcPr>
                  <w:tcW w:w="141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铲土机</w:t>
                  </w:r>
                </w:p>
              </w:tc>
              <w:tc>
                <w:tcPr>
                  <w:tcW w:w="142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94</w:t>
                  </w:r>
                </w:p>
              </w:tc>
              <w:tc>
                <w:tcPr>
                  <w:tcW w:w="1400"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52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振捣棒</w:t>
                  </w:r>
                </w:p>
              </w:tc>
              <w:tc>
                <w:tcPr>
                  <w:tcW w:w="153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85" w:type="dxa"/>
                  <w:left w:w="85" w:type="dxa"/>
                  <w:bottom w:w="85" w:type="dxa"/>
                  <w:right w:w="85" w:type="dxa"/>
                </w:tblCellMar>
              </w:tblPrEx>
              <w:trPr>
                <w:trHeight w:val="496" w:hRule="exact"/>
                <w:jc w:val="center"/>
              </w:trPr>
              <w:tc>
                <w:tcPr>
                  <w:tcW w:w="141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0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装载机</w:t>
                  </w:r>
                </w:p>
              </w:tc>
              <w:tc>
                <w:tcPr>
                  <w:tcW w:w="142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w:t>
                  </w:r>
                </w:p>
              </w:tc>
              <w:tc>
                <w:tcPr>
                  <w:tcW w:w="1400"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522" w:type="dxa"/>
                  <w:tcBorders>
                    <w:tl2br w:val="nil"/>
                    <w:tr2bl w:val="nil"/>
                  </w:tcBorders>
                  <w:vAlign w:val="center"/>
                </w:tcPr>
                <w:p>
                  <w:pPr>
                    <w:keepNext w:val="0"/>
                    <w:keepLines w:val="0"/>
                    <w:suppressLineNumbers w:val="0"/>
                    <w:adjustRightInd w:val="0"/>
                    <w:snapToGrid w:val="0"/>
                    <w:spacing w:before="0" w:beforeAutospacing="0" w:after="0" w:afterAutospacing="0"/>
                    <w:ind w:left="94"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电锯</w:t>
                  </w:r>
                </w:p>
              </w:tc>
              <w:tc>
                <w:tcPr>
                  <w:tcW w:w="153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96～98</w:t>
                  </w:r>
                </w:p>
              </w:tc>
            </w:tr>
          </w:tbl>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从上表可以看出，各类机械施工的噪声级相对较大，加之人为噪声及其它施工声响，将对周围声环境存在一定的影响。</w:t>
            </w:r>
          </w:p>
          <w:p>
            <w:pPr>
              <w:keepNext w:val="0"/>
              <w:keepLines w:val="0"/>
              <w:suppressLineNumbers w:val="0"/>
              <w:autoSpaceDE w:val="0"/>
              <w:autoSpaceDN w:val="0"/>
              <w:adjustRightInd w:val="0"/>
              <w:spacing w:before="0" w:beforeAutospacing="0" w:after="0" w:afterAutospacing="0" w:line="360" w:lineRule="auto"/>
              <w:ind w:left="0" w:right="0" w:firstLine="354" w:firstLineChars="147"/>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（4）固体废物</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施工期固体废物主要为建筑固废及装修垃圾。</w:t>
            </w:r>
            <w:r>
              <w:rPr>
                <w:rFonts w:hint="default" w:ascii="Times New Roman" w:hAnsi="Times New Roman" w:cs="Times New Roman"/>
                <w:color w:val="000000" w:themeColor="text1"/>
                <w:kern w:val="0"/>
                <w:sz w:val="24"/>
                <w14:textFill>
                  <w14:solidFill>
                    <w14:schemeClr w14:val="tx1"/>
                  </w14:solidFill>
                </w14:textFill>
              </w:rPr>
              <w:t>建设过程中建筑垃圾产生量与施工</w:t>
            </w:r>
            <w:r>
              <w:rPr>
                <w:rFonts w:hint="default" w:ascii="Times New Roman" w:hAnsi="Times New Roman" w:cs="Times New Roman"/>
                <w:color w:val="000000" w:themeColor="text1"/>
                <w:kern w:val="0"/>
                <w:sz w:val="24"/>
                <w:highlight w:val="none"/>
                <w14:textFill>
                  <w14:solidFill>
                    <w14:schemeClr w14:val="tx1"/>
                  </w14:solidFill>
                </w14:textFill>
              </w:rPr>
              <w:t>水平、管理水平、建筑类型有直接的联系</w:t>
            </w:r>
            <w:r>
              <w:rPr>
                <w:rFonts w:hint="default" w:ascii="Times New Roman" w:hAnsi="Times New Roman" w:cs="Times New Roman"/>
                <w:color w:val="000000" w:themeColor="text1"/>
                <w:kern w:val="0"/>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装修过程中产生的</w:t>
            </w:r>
            <w:r>
              <w:rPr>
                <w:rFonts w:hint="default" w:ascii="Times New Roman" w:hAnsi="Times New Roman" w:cs="Times New Roman"/>
                <w:color w:val="000000" w:themeColor="text1"/>
                <w:sz w:val="24"/>
                <w:highlight w:val="none"/>
                <w14:textFill>
                  <w14:solidFill>
                    <w14:schemeClr w14:val="tx1"/>
                  </w14:solidFill>
                </w14:textFill>
              </w:rPr>
              <w:t>废弃油漆桶交有资质的单位回收处置，其他建筑垃圾统一收集后运送至建筑垃圾填埋场处置。</w:t>
            </w:r>
          </w:p>
          <w:p>
            <w:pPr>
              <w:keepNext w:val="0"/>
              <w:keepLines w:val="0"/>
              <w:suppressLineNumbers w:val="0"/>
              <w:autoSpaceDE w:val="0"/>
              <w:autoSpaceDN w:val="0"/>
              <w:adjustRightInd w:val="0"/>
              <w:snapToGrid w:val="0"/>
              <w:spacing w:before="0" w:beforeAutospacing="0" w:after="0" w:afterAutospacing="0" w:line="500" w:lineRule="exact"/>
              <w:ind w:left="0" w:right="0" w:firstLine="560" w:firstLineChars="200"/>
              <w:textAlignment w:val="baseline"/>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二、运营期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2" w:firstLineChars="200"/>
              <w:jc w:val="left"/>
              <w:textAlignment w:val="auto"/>
              <w:outlineLvl w:val="9"/>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1、废气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（1）沥青混凝土生产线产生的废气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沥青混凝土生产过程产生的废气：</w:t>
            </w:r>
            <w:r>
              <w:rPr>
                <w:rFonts w:hint="default" w:ascii="Times New Roman" w:hAnsi="Times New Roman" w:cs="Times New Roman"/>
                <w:color w:val="000000" w:themeColor="text1"/>
                <w:sz w:val="24"/>
                <w:lang w:eastAsia="zh-CN"/>
                <w14:textFill>
                  <w14:solidFill>
                    <w14:schemeClr w14:val="tx1"/>
                  </w14:solidFill>
                </w14:textFill>
              </w:rPr>
              <w:t>骨料堆场无组织粉尘；</w:t>
            </w:r>
            <w:r>
              <w:rPr>
                <w:rFonts w:hint="default" w:ascii="Times New Roman" w:hAnsi="Times New Roman" w:cs="Times New Roman"/>
                <w:color w:val="000000" w:themeColor="text1"/>
                <w:sz w:val="24"/>
                <w14:textFill>
                  <w14:solidFill>
                    <w14:schemeClr w14:val="tx1"/>
                  </w14:solidFill>
                </w14:textFill>
              </w:rPr>
              <w:t>骨料</w:t>
            </w:r>
            <w:r>
              <w:rPr>
                <w:rFonts w:hint="default" w:ascii="Times New Roman" w:hAnsi="Times New Roman" w:cs="Times New Roman"/>
                <w:color w:val="000000" w:themeColor="text1"/>
                <w:sz w:val="24"/>
                <w:lang w:eastAsia="zh-CN"/>
                <w14:textFill>
                  <w14:solidFill>
                    <w14:schemeClr w14:val="tx1"/>
                  </w14:solidFill>
                </w14:textFill>
              </w:rPr>
              <w:t>供给产生的</w:t>
            </w:r>
            <w:r>
              <w:rPr>
                <w:rFonts w:hint="default" w:ascii="Times New Roman" w:hAnsi="Times New Roman" w:cs="Times New Roman"/>
                <w:color w:val="000000" w:themeColor="text1"/>
                <w:sz w:val="24"/>
                <w14:textFill>
                  <w14:solidFill>
                    <w14:schemeClr w14:val="tx1"/>
                  </w14:solidFill>
                </w14:textFill>
              </w:rPr>
              <w:t>粉尘</w:t>
            </w:r>
            <w:r>
              <w:rPr>
                <w:rFonts w:hint="default" w:ascii="Times New Roman" w:hAnsi="Times New Roman" w:cs="Times New Roman"/>
                <w:color w:val="000000" w:themeColor="text1"/>
                <w:sz w:val="24"/>
                <w:lang w:eastAsia="zh-CN"/>
                <w14:textFill>
                  <w14:solidFill>
                    <w14:schemeClr w14:val="tx1"/>
                  </w14:solidFill>
                </w14:textFill>
              </w:rPr>
              <w:t>；骨料滚筒烘干产生的粉尘；</w:t>
            </w:r>
            <w:r>
              <w:rPr>
                <w:rFonts w:hint="default" w:ascii="Times New Roman" w:hAnsi="Times New Roman" w:cs="Times New Roman"/>
                <w:color w:val="000000" w:themeColor="text1"/>
                <w:sz w:val="24"/>
                <w14:textFill>
                  <w14:solidFill>
                    <w14:schemeClr w14:val="tx1"/>
                  </w14:solidFill>
                </w14:textFill>
              </w:rPr>
              <w:t>骨料筛分过程中产生的粉尘；</w:t>
            </w:r>
            <w:r>
              <w:rPr>
                <w:rFonts w:hint="default" w:ascii="Times New Roman" w:hAnsi="Times New Roman" w:cs="Times New Roman"/>
                <w:color w:val="000000" w:themeColor="text1"/>
                <w:sz w:val="24"/>
                <w:lang w:eastAsia="zh-CN"/>
                <w14:textFill>
                  <w14:solidFill>
                    <w14:schemeClr w14:val="tx1"/>
                  </w14:solidFill>
                </w14:textFill>
              </w:rPr>
              <w:t>骨料烘干时天然气加热器</w:t>
            </w:r>
            <w:r>
              <w:rPr>
                <w:rFonts w:hint="default" w:ascii="Times New Roman" w:hAnsi="Times New Roman" w:cs="Times New Roman"/>
                <w:color w:val="000000" w:themeColor="text1"/>
                <w:sz w:val="24"/>
                <w14:textFill>
                  <w14:solidFill>
                    <w14:schemeClr w14:val="tx1"/>
                  </w14:solidFill>
                </w14:textFill>
              </w:rPr>
              <w:t>产生燃油</w:t>
            </w:r>
            <w:r>
              <w:rPr>
                <w:rFonts w:hint="default" w:ascii="Times New Roman" w:hAnsi="Times New Roman" w:cs="Times New Roman"/>
                <w:color w:val="000000" w:themeColor="text1"/>
                <w:sz w:val="24"/>
                <w:lang w:eastAsia="zh-CN"/>
                <w14:textFill>
                  <w14:solidFill>
                    <w14:schemeClr w14:val="tx1"/>
                  </w14:solidFill>
                </w14:textFill>
              </w:rPr>
              <w:t>废气</w:t>
            </w:r>
            <w:r>
              <w:rPr>
                <w:rFonts w:hint="default" w:ascii="Times New Roman" w:hAnsi="Times New Roman" w:cs="Times New Roman"/>
                <w:color w:val="000000" w:themeColor="text1"/>
                <w:sz w:val="24"/>
                <w14:textFill>
                  <w14:solidFill>
                    <w14:schemeClr w14:val="tx1"/>
                  </w14:solidFill>
                </w14:textFill>
              </w:rPr>
              <w:t>；导热</w:t>
            </w:r>
            <w:r>
              <w:rPr>
                <w:rFonts w:hint="default" w:ascii="Times New Roman" w:hAnsi="Times New Roman" w:cs="Times New Roman"/>
                <w:color w:val="000000" w:themeColor="text1"/>
                <w:sz w:val="24"/>
                <w:lang w:eastAsia="zh-CN"/>
                <w14:textFill>
                  <w14:solidFill>
                    <w14:schemeClr w14:val="tx1"/>
                  </w14:solidFill>
                </w14:textFill>
              </w:rPr>
              <w:t>油</w:t>
            </w:r>
            <w:r>
              <w:rPr>
                <w:rFonts w:hint="default" w:ascii="Times New Roman" w:hAnsi="Times New Roman" w:cs="Times New Roman"/>
                <w:color w:val="000000" w:themeColor="text1"/>
                <w:sz w:val="24"/>
                <w14:textFill>
                  <w14:solidFill>
                    <w14:schemeClr w14:val="tx1"/>
                  </w14:solidFill>
                </w14:textFill>
              </w:rPr>
              <w:t>炉柴油燃烧产生的燃料</w:t>
            </w:r>
            <w:r>
              <w:rPr>
                <w:rFonts w:hint="default" w:ascii="Times New Roman" w:hAnsi="Times New Roman" w:cs="Times New Roman"/>
                <w:color w:val="000000" w:themeColor="text1"/>
                <w:sz w:val="24"/>
                <w:lang w:eastAsia="zh-CN"/>
                <w14:textFill>
                  <w14:solidFill>
                    <w14:schemeClr w14:val="tx1"/>
                  </w14:solidFill>
                </w14:textFill>
              </w:rPr>
              <w:t>废气</w:t>
            </w:r>
            <w:r>
              <w:rPr>
                <w:rFonts w:hint="default" w:ascii="Times New Roman" w:hAnsi="Times New Roman" w:cs="Times New Roman"/>
                <w:color w:val="000000" w:themeColor="text1"/>
                <w:sz w:val="24"/>
                <w14:textFill>
                  <w14:solidFill>
                    <w14:schemeClr w14:val="tx1"/>
                  </w14:solidFill>
                </w14:textFill>
              </w:rPr>
              <w:t>；沥青</w:t>
            </w:r>
            <w:r>
              <w:rPr>
                <w:rFonts w:hint="default" w:ascii="Times New Roman" w:hAnsi="Times New Roman" w:cs="Times New Roman"/>
                <w:color w:val="000000" w:themeColor="text1"/>
                <w:sz w:val="24"/>
                <w:lang w:eastAsia="zh-CN"/>
                <w14:textFill>
                  <w14:solidFill>
                    <w14:schemeClr w14:val="tx1"/>
                  </w14:solidFill>
                </w14:textFill>
              </w:rPr>
              <w:t>加热及</w:t>
            </w:r>
            <w:r>
              <w:rPr>
                <w:rFonts w:hint="default" w:ascii="Times New Roman" w:hAnsi="Times New Roman" w:cs="Times New Roman"/>
                <w:color w:val="000000" w:themeColor="text1"/>
                <w:sz w:val="24"/>
                <w14:textFill>
                  <w14:solidFill>
                    <w14:schemeClr w14:val="tx1"/>
                  </w14:solidFill>
                </w14:textFill>
              </w:rPr>
              <w:t>拌缸搅拌</w:t>
            </w:r>
            <w:r>
              <w:rPr>
                <w:rFonts w:hint="default" w:ascii="Times New Roman" w:hAnsi="Times New Roman" w:cs="Times New Roman"/>
                <w:color w:val="000000" w:themeColor="text1"/>
                <w:sz w:val="24"/>
                <w:lang w:eastAsia="zh-CN"/>
                <w14:textFill>
                  <w14:solidFill>
                    <w14:schemeClr w14:val="tx1"/>
                  </w14:solidFill>
                </w14:textFill>
              </w:rPr>
              <w:t>卸</w:t>
            </w:r>
            <w:r>
              <w:rPr>
                <w:rFonts w:hint="default" w:ascii="Times New Roman" w:hAnsi="Times New Roman" w:cs="Times New Roman"/>
                <w:color w:val="000000" w:themeColor="text1"/>
                <w:sz w:val="24"/>
                <w14:textFill>
                  <w14:solidFill>
                    <w14:schemeClr w14:val="tx1"/>
                  </w14:solidFill>
                </w14:textFill>
              </w:rPr>
              <w:t>料</w:t>
            </w:r>
            <w:r>
              <w:rPr>
                <w:rFonts w:hint="default" w:ascii="Times New Roman" w:hAnsi="Times New Roman" w:cs="Times New Roman"/>
                <w:color w:val="000000" w:themeColor="text1"/>
                <w:sz w:val="24"/>
                <w:lang w:eastAsia="zh-CN"/>
                <w14:textFill>
                  <w14:solidFill>
                    <w14:schemeClr w14:val="tx1"/>
                  </w14:solidFill>
                </w14:textFill>
              </w:rPr>
              <w:t>时</w:t>
            </w:r>
            <w:r>
              <w:rPr>
                <w:rFonts w:hint="default" w:ascii="Times New Roman" w:hAnsi="Times New Roman" w:cs="Times New Roman"/>
                <w:color w:val="000000" w:themeColor="text1"/>
                <w:sz w:val="24"/>
                <w14:textFill>
                  <w14:solidFill>
                    <w14:schemeClr w14:val="tx1"/>
                  </w14:solidFill>
                </w14:textFill>
              </w:rPr>
              <w:t>产生的沥青烟气</w:t>
            </w:r>
            <w:r>
              <w:rPr>
                <w:rFonts w:hint="default" w:ascii="Times New Roman" w:hAnsi="Times New Roman" w:cs="Times New Roman"/>
                <w:color w:val="000000" w:themeColor="text1"/>
                <w:sz w:val="24"/>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w:t>
            </w:r>
            <w:r>
              <w:rPr>
                <w:rFonts w:hint="default" w:ascii="Times New Roman" w:hAnsi="Times New Roman" w:cs="Times New Roman"/>
                <w:color w:val="000000" w:themeColor="text1"/>
                <w:sz w:val="24"/>
                <w14:textFill>
                  <w14:solidFill>
                    <w14:schemeClr w14:val="tx1"/>
                  </w14:solidFill>
                </w14:textFill>
              </w:rPr>
              <w:t>骨料堆场无组织粉尘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w:t>
            </w:r>
            <w:r>
              <w:rPr>
                <w:rFonts w:hint="default" w:ascii="Times New Roman" w:hAnsi="Times New Roman" w:cs="Times New Roman"/>
                <w:color w:val="000000" w:themeColor="text1"/>
                <w:sz w:val="24"/>
                <w:lang w:val="en-US" w:eastAsia="zh-CN"/>
                <w14:textFill>
                  <w14:solidFill>
                    <w14:schemeClr w14:val="tx1"/>
                  </w14:solidFill>
                </w14:textFill>
              </w:rPr>
              <w:t>骨料</w:t>
            </w:r>
            <w:r>
              <w:rPr>
                <w:rFonts w:hint="default" w:ascii="Times New Roman" w:hAnsi="Times New Roman" w:cs="Times New Roman"/>
                <w:color w:val="000000" w:themeColor="text1"/>
                <w:sz w:val="24"/>
                <w:lang w:eastAsia="zh-CN"/>
                <w14:textFill>
                  <w14:solidFill>
                    <w14:schemeClr w14:val="tx1"/>
                  </w14:solidFill>
                </w14:textFill>
              </w:rPr>
              <w:t>为</w:t>
            </w:r>
            <w:r>
              <w:rPr>
                <w:rFonts w:hint="default" w:ascii="Times New Roman" w:hAnsi="Times New Roman" w:cs="Times New Roman"/>
                <w:color w:val="000000" w:themeColor="text1"/>
                <w:sz w:val="24"/>
                <w:lang w:val="en-US" w:eastAsia="zh-CN"/>
                <w14:textFill>
                  <w14:solidFill>
                    <w14:schemeClr w14:val="tx1"/>
                  </w14:solidFill>
                </w14:textFill>
              </w:rPr>
              <w:t>6种不同规格的石子，骨料堆场</w:t>
            </w:r>
            <w:r>
              <w:rPr>
                <w:rFonts w:hint="default" w:ascii="Times New Roman" w:hAnsi="Times New Roman" w:cs="Times New Roman"/>
                <w:color w:val="000000" w:themeColor="text1"/>
                <w:sz w:val="24"/>
                <w14:textFill>
                  <w14:solidFill>
                    <w14:schemeClr w14:val="tx1"/>
                  </w14:solidFill>
                </w14:textFill>
              </w:rPr>
              <w:t>产生无组织粉</w:t>
            </w:r>
            <w:r>
              <w:rPr>
                <w:rFonts w:hint="default" w:ascii="Times New Roman" w:hAnsi="Times New Roman" w:cs="Times New Roman"/>
                <w:color w:val="000000" w:themeColor="text1"/>
                <w:sz w:val="24"/>
                <w:highlight w:val="none"/>
                <w14:textFill>
                  <w14:solidFill>
                    <w14:schemeClr w14:val="tx1"/>
                  </w14:solidFill>
                </w14:textFill>
              </w:rPr>
              <w:t>尘</w:t>
            </w:r>
            <w:r>
              <w:rPr>
                <w:rFonts w:hint="default" w:ascii="Times New Roman" w:hAnsi="Times New Roman" w:cs="Times New Roman"/>
                <w:color w:val="000000" w:themeColor="text1"/>
                <w:sz w:val="24"/>
                <w:highlight w:val="none"/>
                <w:lang w:eastAsia="zh-CN"/>
                <w14:textFill>
                  <w14:solidFill>
                    <w14:schemeClr w14:val="tx1"/>
                  </w14:solidFill>
                </w14:textFill>
              </w:rPr>
              <w:t>，源强类比骨料</w:t>
            </w:r>
            <w:r>
              <w:rPr>
                <w:rFonts w:hint="default" w:ascii="Times New Roman" w:hAnsi="Times New Roman" w:cs="Times New Roman"/>
                <w:color w:val="000000" w:themeColor="text1"/>
                <w:sz w:val="24"/>
                <w:lang w:eastAsia="zh-CN"/>
                <w14:textFill>
                  <w14:solidFill>
                    <w14:schemeClr w14:val="tx1"/>
                  </w14:solidFill>
                </w14:textFill>
              </w:rPr>
              <w:t>堆场扬尘</w:t>
            </w:r>
            <w:r>
              <w:rPr>
                <w:rFonts w:hint="default" w:ascii="Times New Roman" w:hAnsi="Times New Roman" w:cs="Times New Roman"/>
                <w:color w:val="000000" w:themeColor="text1"/>
                <w:sz w:val="24"/>
                <w14:textFill>
                  <w14:solidFill>
                    <w14:schemeClr w14:val="tx1"/>
                  </w14:solidFill>
                </w14:textFill>
              </w:rPr>
              <w:t>粉尘产生系数约为0.05kg/t，项目碎石</w:t>
            </w:r>
            <w:r>
              <w:rPr>
                <w:rFonts w:hint="default" w:ascii="Times New Roman" w:hAnsi="Times New Roman" w:cs="Times New Roman"/>
                <w:color w:val="000000" w:themeColor="text1"/>
                <w:sz w:val="24"/>
                <w:lang w:eastAsia="zh-CN"/>
                <w14:textFill>
                  <w14:solidFill>
                    <w14:schemeClr w14:val="tx1"/>
                  </w14:solidFill>
                </w14:textFill>
              </w:rPr>
              <w:t>用量</w:t>
            </w:r>
            <w:r>
              <w:rPr>
                <w:rFonts w:hint="default" w:ascii="Times New Roman" w:hAnsi="Times New Roman" w:cs="Times New Roman"/>
                <w:color w:val="000000" w:themeColor="text1"/>
                <w:sz w:val="24"/>
                <w14:textFill>
                  <w14:solidFill>
                    <w14:schemeClr w14:val="tx1"/>
                  </w14:solidFill>
                </w14:textFill>
              </w:rPr>
              <w:t>267000t/a，</w:t>
            </w:r>
            <w:r>
              <w:rPr>
                <w:rFonts w:hint="default" w:ascii="Times New Roman" w:hAnsi="Times New Roman" w:cs="Times New Roman"/>
                <w:color w:val="000000" w:themeColor="text1"/>
                <w:sz w:val="24"/>
                <w:lang w:eastAsia="zh-CN"/>
                <w14:textFill>
                  <w14:solidFill>
                    <w14:schemeClr w14:val="tx1"/>
                  </w14:solidFill>
                </w14:textFill>
              </w:rPr>
              <w:t>则</w:t>
            </w:r>
            <w:r>
              <w:rPr>
                <w:rFonts w:hint="default" w:ascii="Times New Roman" w:hAnsi="Times New Roman" w:cs="Times New Roman"/>
                <w:color w:val="000000" w:themeColor="text1"/>
                <w:sz w:val="24"/>
                <w14:textFill>
                  <w14:solidFill>
                    <w14:schemeClr w14:val="tx1"/>
                  </w14:solidFill>
                </w14:textFill>
              </w:rPr>
              <w:t>无组织粉尘产生量约为</w:t>
            </w:r>
            <w:r>
              <w:rPr>
                <w:rFonts w:hint="default" w:ascii="Times New Roman" w:hAnsi="Times New Roman" w:cs="Times New Roman"/>
                <w:color w:val="000000" w:themeColor="text1"/>
                <w:sz w:val="24"/>
                <w:lang w:val="en-US" w:eastAsia="zh-CN"/>
                <w14:textFill>
                  <w14:solidFill>
                    <w14:schemeClr w14:val="tx1"/>
                  </w14:solidFill>
                </w14:textFill>
              </w:rPr>
              <w:t>13.35</w:t>
            </w:r>
            <w:r>
              <w:rPr>
                <w:rFonts w:hint="default" w:ascii="Times New Roman" w:hAnsi="Times New Roman" w:cs="Times New Roman"/>
                <w:color w:val="000000" w:themeColor="text1"/>
                <w:sz w:val="24"/>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项目拟采用的环保设施：</w:t>
            </w:r>
            <w:r>
              <w:rPr>
                <w:rFonts w:hint="default" w:ascii="Times New Roman" w:hAnsi="Times New Roman" w:cs="Times New Roman"/>
                <w:color w:val="000000" w:themeColor="text1"/>
                <w:sz w:val="24"/>
                <w:lang w:val="en-US" w:eastAsia="zh-CN"/>
                <w14:textFill>
                  <w14:solidFill>
                    <w14:schemeClr w14:val="tx1"/>
                  </w14:solidFill>
                </w14:textFill>
              </w:rPr>
              <w:t>骨料原料区设全封闭储棚，采用喷雾降尘措施，石子本身不易起尘。</w:t>
            </w:r>
            <w:r>
              <w:rPr>
                <w:rFonts w:hint="default" w:ascii="Times New Roman" w:hAnsi="Times New Roman" w:cs="Times New Roman"/>
                <w:color w:val="000000" w:themeColor="text1"/>
                <w:sz w:val="24"/>
                <w14:textFill>
                  <w14:solidFill>
                    <w14:schemeClr w14:val="tx1"/>
                  </w14:solidFill>
                </w14:textFill>
              </w:rPr>
              <w:t>采取此措施后，扬尘量可减少80%以上，即粉尘无组织排放量为</w:t>
            </w:r>
            <w:r>
              <w:rPr>
                <w:rFonts w:hint="default" w:ascii="Times New Roman" w:hAnsi="Times New Roman" w:cs="Times New Roman"/>
                <w:color w:val="000000" w:themeColor="text1"/>
                <w:sz w:val="24"/>
                <w:lang w:val="en-US" w:eastAsia="zh-CN"/>
                <w14:textFill>
                  <w14:solidFill>
                    <w14:schemeClr w14:val="tx1"/>
                  </w14:solidFill>
                </w14:textFill>
              </w:rPr>
              <w:t>2.67</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②骨料供给产生的粉尘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项目骨料供给时，装载机取料放料会产生部分粉尘，粉尘源强参考</w:t>
            </w:r>
            <w:r>
              <w:rPr>
                <w:rFonts w:hint="default" w:ascii="Times New Roman" w:hAnsi="Times New Roman" w:cs="Times New Roman"/>
                <w:color w:val="000000" w:themeColor="text1"/>
                <w:sz w:val="24"/>
                <w14:textFill>
                  <w14:solidFill>
                    <w14:schemeClr w14:val="tx1"/>
                  </w14:solidFill>
                </w14:textFill>
              </w:rPr>
              <w:t>《逸散性工业粉尘控制技术》砂、砾石的筛选、运输和搬运过程中产尘系数为0.15kg/t，</w:t>
            </w:r>
            <w:r>
              <w:rPr>
                <w:rFonts w:hint="default" w:ascii="Times New Roman" w:hAnsi="Times New Roman" w:cs="Times New Roman"/>
                <w:color w:val="000000" w:themeColor="text1"/>
                <w:sz w:val="24"/>
                <w:lang w:eastAsia="zh-CN"/>
                <w14:textFill>
                  <w14:solidFill>
                    <w14:schemeClr w14:val="tx1"/>
                  </w14:solidFill>
                </w14:textFill>
              </w:rPr>
              <w:t>项目碎石用量267000t/a，则粉尘产生量约为</w:t>
            </w:r>
            <w:r>
              <w:rPr>
                <w:rFonts w:hint="default" w:ascii="Times New Roman" w:hAnsi="Times New Roman" w:cs="Times New Roman"/>
                <w:color w:val="000000" w:themeColor="text1"/>
                <w:sz w:val="24"/>
                <w:lang w:val="en-US" w:eastAsia="zh-CN"/>
                <w14:textFill>
                  <w14:solidFill>
                    <w14:schemeClr w14:val="tx1"/>
                  </w14:solidFill>
                </w14:textFill>
              </w:rPr>
              <w:t>40.05</w:t>
            </w:r>
            <w:r>
              <w:rPr>
                <w:rFonts w:hint="default" w:ascii="Times New Roman" w:hAnsi="Times New Roman" w:cs="Times New Roman"/>
                <w:color w:val="000000" w:themeColor="text1"/>
                <w:sz w:val="24"/>
                <w:lang w:eastAsia="zh-CN"/>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措施为：骨料输送设输送防尘罩；采用加高料斗，三面封闭，侧方进料，喂料口设喷雾抑尘，料斗顶部设排气口，粉尘经变频风机引至（低温）布袋除尘器处理，由1#排气筒（15m）排放。根据环保设备供给单位提供除尘效率可达</w:t>
            </w:r>
            <w:r>
              <w:rPr>
                <w:rFonts w:hint="default" w:ascii="Times New Roman" w:hAnsi="Times New Roman" w:cs="Times New Roman"/>
                <w:color w:val="000000" w:themeColor="text1"/>
                <w:sz w:val="24"/>
                <w:lang w:val="en-US" w:eastAsia="zh-CN"/>
                <w14:textFill>
                  <w14:solidFill>
                    <w14:schemeClr w14:val="tx1"/>
                  </w14:solidFill>
                </w14:textFill>
              </w:rPr>
              <w:t>99%，变频风机风量拟设为6000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r>
              <w:rPr>
                <w:rFonts w:hint="default" w:ascii="Times New Roman" w:hAnsi="Times New Roman" w:cs="Times New Roman"/>
                <w:color w:val="000000" w:themeColor="text1"/>
                <w:sz w:val="24"/>
                <w:lang w:val="en-US" w:eastAsia="zh-CN"/>
                <w14:textFill>
                  <w14:solidFill>
                    <w14:schemeClr w14:val="tx1"/>
                  </w14:solidFill>
                </w14:textFill>
              </w:rPr>
              <w:t>，粉尘有组织排放量及排放浓度为0.4t/a；75.76</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，排放</w:t>
            </w:r>
            <w:r>
              <w:rPr>
                <w:rFonts w:hint="default" w:ascii="Times New Roman" w:hAnsi="Times New Roman" w:cs="Times New Roman"/>
                <w:color w:val="000000" w:themeColor="text1"/>
                <w:sz w:val="24"/>
                <w14:textFill>
                  <w14:solidFill>
                    <w14:schemeClr w14:val="tx1"/>
                  </w14:solidFill>
                </w14:textFill>
              </w:rPr>
              <w:t>速率</w:t>
            </w:r>
            <w:r>
              <w:rPr>
                <w:rFonts w:hint="default" w:ascii="Times New Roman" w:hAnsi="Times New Roman" w:cs="Times New Roman"/>
                <w:color w:val="000000" w:themeColor="text1"/>
                <w:sz w:val="24"/>
                <w:lang w:val="en-US" w:eastAsia="zh-CN"/>
                <w14:textFill>
                  <w14:solidFill>
                    <w14:schemeClr w14:val="tx1"/>
                  </w14:solidFill>
                </w14:textFill>
              </w:rPr>
              <w:t>0.45</w:t>
            </w:r>
            <w:r>
              <w:rPr>
                <w:rFonts w:hint="default" w:ascii="Times New Roman" w:hAnsi="Times New Roman" w:cs="Times New Roman"/>
                <w:color w:val="000000" w:themeColor="text1"/>
                <w:sz w:val="24"/>
                <w14:textFill>
                  <w14:solidFill>
                    <w14:schemeClr w14:val="tx1"/>
                  </w14:solidFill>
                </w14:textFill>
              </w:rPr>
              <w:t>kg/h（</w:t>
            </w:r>
            <w:r>
              <w:rPr>
                <w:rFonts w:hint="default" w:ascii="Times New Roman" w:hAnsi="Times New Roman" w:cs="Times New Roman"/>
                <w:color w:val="000000" w:themeColor="text1"/>
                <w:sz w:val="24"/>
                <w:lang w:eastAsia="zh-CN"/>
                <w14:textFill>
                  <w14:solidFill>
                    <w14:schemeClr w14:val="tx1"/>
                  </w14:solidFill>
                </w14:textFill>
              </w:rPr>
              <w:t>沥青生产线</w:t>
            </w:r>
            <w:r>
              <w:rPr>
                <w:rFonts w:hint="default" w:ascii="Times New Roman" w:hAnsi="Times New Roman" w:cs="Times New Roman"/>
                <w:color w:val="000000" w:themeColor="text1"/>
                <w:sz w:val="24"/>
                <w14:textFill>
                  <w14:solidFill>
                    <w14:schemeClr w14:val="tx1"/>
                  </w14:solidFill>
                </w14:textFill>
              </w:rPr>
              <w:t>工作</w:t>
            </w:r>
            <w:r>
              <w:rPr>
                <w:rFonts w:hint="default" w:ascii="Times New Roman" w:hAnsi="Times New Roman" w:cs="Times New Roman"/>
                <w:color w:val="000000" w:themeColor="text1"/>
                <w:sz w:val="24"/>
                <w:lang w:eastAsia="zh-CN"/>
                <w14:textFill>
                  <w14:solidFill>
                    <w14:schemeClr w14:val="tx1"/>
                  </w14:solidFill>
                </w14:textFill>
              </w:rPr>
              <w:t>制为：</w:t>
            </w:r>
            <w:r>
              <w:rPr>
                <w:rFonts w:hint="default" w:ascii="Times New Roman" w:hAnsi="Times New Roman" w:cs="Times New Roman"/>
                <w:color w:val="000000" w:themeColor="text1"/>
                <w:sz w:val="24"/>
                <w:lang w:val="en-US" w:eastAsia="zh-CN"/>
                <w14:textFill>
                  <w14:solidFill>
                    <w14:schemeClr w14:val="tx1"/>
                  </w14:solidFill>
                </w14:textFill>
              </w:rPr>
              <w:t>110</w:t>
            </w:r>
            <w:r>
              <w:rPr>
                <w:rFonts w:hint="default" w:ascii="Times New Roman" w:hAnsi="Times New Roman" w:cs="Times New Roman"/>
                <w:color w:val="000000" w:themeColor="text1"/>
                <w:sz w:val="24"/>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，每天</w:t>
            </w:r>
            <w:r>
              <w:rPr>
                <w:rFonts w:hint="default" w:ascii="Times New Roman" w:hAnsi="Times New Roman" w:cs="Times New Roman"/>
                <w:color w:val="000000" w:themeColor="text1"/>
                <w:sz w:val="24"/>
                <w:lang w:eastAsia="zh-CN"/>
                <w14:textFill>
                  <w14:solidFill>
                    <w14:schemeClr w14:val="tx1"/>
                  </w14:solidFill>
                </w14:textFill>
              </w:rPr>
              <w:t>工作8h</w:t>
            </w:r>
            <w:r>
              <w:rPr>
                <w:rFonts w:hint="default" w:ascii="Times New Roman" w:hAnsi="Times New Roman" w:cs="Times New Roman"/>
                <w:color w:val="000000" w:themeColor="text1"/>
                <w:sz w:val="24"/>
                <w:lang w:val="en-US" w:eastAsia="zh-CN"/>
                <w14:textFill>
                  <w14:solidFill>
                    <w14:schemeClr w14:val="tx1"/>
                  </w14:solidFill>
                </w14:textFill>
              </w:rPr>
              <w:t>/d</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颗粒物</w:t>
            </w:r>
            <w:r>
              <w:rPr>
                <w:rFonts w:hint="default" w:ascii="Times New Roman" w:hAnsi="Times New Roman" w:cs="Times New Roman"/>
                <w:color w:val="000000" w:themeColor="text1"/>
                <w:sz w:val="24"/>
                <w14:textFill>
                  <w14:solidFill>
                    <w14:schemeClr w14:val="tx1"/>
                  </w14:solidFill>
                </w14:textFill>
              </w:rPr>
              <w:t>有组织排放浓度满足</w:t>
            </w:r>
            <w:r>
              <w:rPr>
                <w:rFonts w:hint="default" w:ascii="Times New Roman" w:hAnsi="Times New Roman" w:cs="Times New Roman"/>
                <w:color w:val="000000" w:themeColor="text1"/>
                <w:sz w:val="24"/>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③滚筒烘干产生的粉尘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项目骨料加热处理通过密闭的烘干滚筒不停转动以使骨料受热均匀，骨料在烘干滚筒内加热时有粉尘产生。</w:t>
            </w:r>
            <w:r>
              <w:rPr>
                <w:rFonts w:hint="default" w:ascii="Times New Roman" w:hAnsi="Times New Roman" w:cs="Times New Roman"/>
                <w:color w:val="000000" w:themeColor="text1"/>
                <w:sz w:val="24"/>
                <w14:textFill>
                  <w14:solidFill>
                    <w14:schemeClr w14:val="tx1"/>
                  </w14:solidFill>
                </w14:textFill>
              </w:rPr>
              <w:t>根据《工业污染源产排污系数手册》（2001年修订），本项目物料混合搅拌工序工业粉尘产污系数为5.75kg/t，</w:t>
            </w:r>
            <w:r>
              <w:rPr>
                <w:rFonts w:hint="default" w:ascii="Times New Roman" w:hAnsi="Times New Roman" w:cs="Times New Roman"/>
                <w:color w:val="000000" w:themeColor="text1"/>
                <w:sz w:val="24"/>
                <w:lang w:eastAsia="zh-CN"/>
                <w14:textFill>
                  <w14:solidFill>
                    <w14:schemeClr w14:val="tx1"/>
                  </w14:solidFill>
                </w14:textFill>
              </w:rPr>
              <w:t>项目骨料消耗量为</w:t>
            </w:r>
            <w:r>
              <w:rPr>
                <w:rFonts w:hint="default" w:ascii="Times New Roman" w:hAnsi="Times New Roman" w:cs="Times New Roman"/>
                <w:color w:val="000000" w:themeColor="text1"/>
                <w:sz w:val="24"/>
                <w:lang w:val="en-US" w:eastAsia="zh-CN"/>
                <w14:textFill>
                  <w14:solidFill>
                    <w14:schemeClr w14:val="tx1"/>
                  </w14:solidFill>
                </w14:textFill>
              </w:rPr>
              <w:t>267000</w:t>
            </w:r>
            <w:r>
              <w:rPr>
                <w:rFonts w:hint="default" w:ascii="Times New Roman" w:hAnsi="Times New Roman" w:cs="Times New Roman"/>
                <w:color w:val="000000" w:themeColor="text1"/>
                <w:sz w:val="24"/>
                <w:lang w:eastAsia="zh-CN"/>
                <w14:textFill>
                  <w14:solidFill>
                    <w14:schemeClr w14:val="tx1"/>
                  </w14:solidFill>
                </w14:textFill>
              </w:rPr>
              <w:t>t/a，则烘干滚筒粉尘产生量约</w:t>
            </w:r>
            <w:r>
              <w:rPr>
                <w:rFonts w:hint="default" w:ascii="Times New Roman" w:hAnsi="Times New Roman" w:cs="Times New Roman"/>
                <w:color w:val="000000" w:themeColor="text1"/>
                <w:sz w:val="24"/>
                <w:lang w:val="en-US" w:eastAsia="zh-CN"/>
                <w14:textFill>
                  <w14:solidFill>
                    <w14:schemeClr w14:val="tx1"/>
                  </w14:solidFill>
                </w14:textFill>
              </w:rPr>
              <w:t>1535.25</w:t>
            </w:r>
            <w:r>
              <w:rPr>
                <w:rFonts w:hint="default" w:ascii="Times New Roman" w:hAnsi="Times New Roman" w:cs="Times New Roman"/>
                <w:color w:val="000000" w:themeColor="text1"/>
                <w:sz w:val="24"/>
                <w:lang w:eastAsia="zh-CN"/>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项目拟采用的环保设施为：骨料烘干滚筒末端设排气口，粉尘经变频风机引至（耐高温）布袋除尘器处理，2#排气筒（15m）排放。根据环保设备供给单位提供除尘效率可达</w:t>
            </w:r>
            <w:r>
              <w:rPr>
                <w:rFonts w:hint="default" w:ascii="Times New Roman" w:hAnsi="Times New Roman" w:cs="Times New Roman"/>
                <w:color w:val="000000" w:themeColor="text1"/>
                <w:sz w:val="24"/>
                <w:lang w:val="en-US" w:eastAsia="zh-CN"/>
                <w14:textFill>
                  <w14:solidFill>
                    <w14:schemeClr w14:val="tx1"/>
                  </w14:solidFill>
                </w14:textFill>
              </w:rPr>
              <w:t>99.9%，变频风机风量拟设为40000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r>
              <w:rPr>
                <w:rFonts w:hint="default" w:ascii="Times New Roman" w:hAnsi="Times New Roman" w:cs="Times New Roman"/>
                <w:color w:val="000000" w:themeColor="text1"/>
                <w:sz w:val="24"/>
                <w:lang w:val="en-US" w:eastAsia="zh-CN"/>
                <w14:textFill>
                  <w14:solidFill>
                    <w14:schemeClr w14:val="tx1"/>
                  </w14:solidFill>
                </w14:textFill>
              </w:rPr>
              <w:t>，项目粉尘有组织排放量及排放浓度为1.535t/a；43.625</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，排放</w:t>
            </w:r>
            <w:r>
              <w:rPr>
                <w:rFonts w:hint="default" w:ascii="Times New Roman" w:hAnsi="Times New Roman" w:cs="Times New Roman"/>
                <w:color w:val="000000" w:themeColor="text1"/>
                <w:sz w:val="24"/>
                <w14:textFill>
                  <w14:solidFill>
                    <w14:schemeClr w14:val="tx1"/>
                  </w14:solidFill>
                </w14:textFill>
              </w:rPr>
              <w:t>速率</w:t>
            </w:r>
            <w:r>
              <w:rPr>
                <w:rFonts w:hint="default" w:ascii="Times New Roman" w:hAnsi="Times New Roman" w:cs="Times New Roman"/>
                <w:color w:val="000000" w:themeColor="text1"/>
                <w:sz w:val="24"/>
                <w:lang w:val="en-US" w:eastAsia="zh-CN"/>
                <w14:textFill>
                  <w14:solidFill>
                    <w14:schemeClr w14:val="tx1"/>
                  </w14:solidFill>
                </w14:textFill>
              </w:rPr>
              <w:t>1.745</w:t>
            </w:r>
            <w:r>
              <w:rPr>
                <w:rFonts w:hint="default" w:ascii="Times New Roman" w:hAnsi="Times New Roman" w:cs="Times New Roman"/>
                <w:color w:val="000000" w:themeColor="text1"/>
                <w:sz w:val="24"/>
                <w14:textFill>
                  <w14:solidFill>
                    <w14:schemeClr w14:val="tx1"/>
                  </w14:solidFill>
                </w14:textFill>
              </w:rPr>
              <w:t>kg/h（</w:t>
            </w:r>
            <w:r>
              <w:rPr>
                <w:rFonts w:hint="default" w:ascii="Times New Roman" w:hAnsi="Times New Roman" w:cs="Times New Roman"/>
                <w:color w:val="000000" w:themeColor="text1"/>
                <w:sz w:val="24"/>
                <w:lang w:eastAsia="zh-CN"/>
                <w14:textFill>
                  <w14:solidFill>
                    <w14:schemeClr w14:val="tx1"/>
                  </w14:solidFill>
                </w14:textFill>
              </w:rPr>
              <w:t>沥青生产线</w:t>
            </w:r>
            <w:r>
              <w:rPr>
                <w:rFonts w:hint="default" w:ascii="Times New Roman" w:hAnsi="Times New Roman" w:cs="Times New Roman"/>
                <w:color w:val="000000" w:themeColor="text1"/>
                <w:sz w:val="24"/>
                <w14:textFill>
                  <w14:solidFill>
                    <w14:schemeClr w14:val="tx1"/>
                  </w14:solidFill>
                </w14:textFill>
              </w:rPr>
              <w:t>工作</w:t>
            </w:r>
            <w:r>
              <w:rPr>
                <w:rFonts w:hint="default" w:ascii="Times New Roman" w:hAnsi="Times New Roman" w:cs="Times New Roman"/>
                <w:color w:val="000000" w:themeColor="text1"/>
                <w:sz w:val="24"/>
                <w:lang w:eastAsia="zh-CN"/>
                <w14:textFill>
                  <w14:solidFill>
                    <w14:schemeClr w14:val="tx1"/>
                  </w14:solidFill>
                </w14:textFill>
              </w:rPr>
              <w:t>制为：</w:t>
            </w:r>
            <w:r>
              <w:rPr>
                <w:rFonts w:hint="default" w:ascii="Times New Roman" w:hAnsi="Times New Roman" w:cs="Times New Roman"/>
                <w:color w:val="000000" w:themeColor="text1"/>
                <w:sz w:val="24"/>
                <w:lang w:val="en-US" w:eastAsia="zh-CN"/>
                <w14:textFill>
                  <w14:solidFill>
                    <w14:schemeClr w14:val="tx1"/>
                  </w14:solidFill>
                </w14:textFill>
              </w:rPr>
              <w:t>110</w:t>
            </w:r>
            <w:r>
              <w:rPr>
                <w:rFonts w:hint="default" w:ascii="Times New Roman" w:hAnsi="Times New Roman" w:cs="Times New Roman"/>
                <w:color w:val="000000" w:themeColor="text1"/>
                <w:sz w:val="24"/>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，每天</w:t>
            </w:r>
            <w:r>
              <w:rPr>
                <w:rFonts w:hint="default" w:ascii="Times New Roman" w:hAnsi="Times New Roman" w:cs="Times New Roman"/>
                <w:color w:val="000000" w:themeColor="text1"/>
                <w:sz w:val="24"/>
                <w:lang w:eastAsia="zh-CN"/>
                <w14:textFill>
                  <w14:solidFill>
                    <w14:schemeClr w14:val="tx1"/>
                  </w14:solidFill>
                </w14:textFill>
              </w:rPr>
              <w:t>工作8h</w:t>
            </w:r>
            <w:r>
              <w:rPr>
                <w:rFonts w:hint="default" w:ascii="Times New Roman" w:hAnsi="Times New Roman" w:cs="Times New Roman"/>
                <w:color w:val="000000" w:themeColor="text1"/>
                <w:sz w:val="24"/>
                <w:lang w:val="en-US" w:eastAsia="zh-CN"/>
                <w14:textFill>
                  <w14:solidFill>
                    <w14:schemeClr w14:val="tx1"/>
                  </w14:solidFill>
                </w14:textFill>
              </w:rPr>
              <w:t>/d</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颗粒物</w:t>
            </w:r>
            <w:r>
              <w:rPr>
                <w:rFonts w:hint="default" w:ascii="Times New Roman" w:hAnsi="Times New Roman" w:cs="Times New Roman"/>
                <w:color w:val="000000" w:themeColor="text1"/>
                <w:sz w:val="24"/>
                <w14:textFill>
                  <w14:solidFill>
                    <w14:schemeClr w14:val="tx1"/>
                  </w14:solidFill>
                </w14:textFill>
              </w:rPr>
              <w:t>有组织排放浓度满足</w:t>
            </w:r>
            <w:r>
              <w:rPr>
                <w:rFonts w:hint="default" w:ascii="Times New Roman" w:hAnsi="Times New Roman" w:cs="Times New Roman"/>
                <w:color w:val="000000" w:themeColor="text1"/>
                <w:sz w:val="24"/>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④骨料加热废气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项目采用天然气加热器，对骨料进行加热，燃料为天然气，燃烧时会产生废气。根据《第一次全国污染源普查工业污染源产排污系数手册（2010修订）》（下册）中“4430工业锅炉产排污系数表”，二氧化硫量、氮氧化物量产污系数见下表。</w:t>
            </w:r>
          </w:p>
          <w:p>
            <w:pPr>
              <w:keepNext w:val="0"/>
              <w:keepLines w:val="0"/>
              <w:suppressLineNumbers w:val="0"/>
              <w:spacing w:before="0" w:beforeAutospacing="0" w:after="0" w:afterAutospacing="0"/>
              <w:ind w:left="0" w:right="0" w:firstLine="480" w:firstLineChars="200"/>
              <w:jc w:val="center"/>
              <w:textAlignment w:val="baseline"/>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 xml:space="preserve">表14 </w:t>
            </w:r>
            <w:r>
              <w:rPr>
                <w:rFonts w:hint="default" w:ascii="Times New Roman" w:hAnsi="Times New Roman" w:eastAsia="黑体" w:cs="Times New Roman"/>
                <w:b w:val="0"/>
                <w:bCs/>
                <w:color w:val="000000" w:themeColor="text1"/>
                <w:sz w:val="24"/>
                <w:lang w:eastAsia="zh-CN"/>
                <w14:textFill>
                  <w14:solidFill>
                    <w14:schemeClr w14:val="tx1"/>
                  </w14:solidFill>
                </w14:textFill>
              </w:rPr>
              <w:t>天然气</w:t>
            </w:r>
            <w:r>
              <w:rPr>
                <w:rFonts w:hint="default" w:ascii="Times New Roman" w:hAnsi="Times New Roman" w:eastAsia="黑体" w:cs="Times New Roman"/>
                <w:b w:val="0"/>
                <w:bCs/>
                <w:color w:val="000000" w:themeColor="text1"/>
                <w:sz w:val="24"/>
                <w14:textFill>
                  <w14:solidFill>
                    <w14:schemeClr w14:val="tx1"/>
                  </w14:solidFill>
                </w14:textFill>
              </w:rPr>
              <w:t>燃烧产排污系数表</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1089"/>
              <w:gridCol w:w="1061"/>
              <w:gridCol w:w="1073"/>
              <w:gridCol w:w="1288"/>
              <w:gridCol w:w="1583"/>
              <w:gridCol w:w="11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jc w:val="center"/>
              </w:trPr>
              <w:tc>
                <w:tcPr>
                  <w:tcW w:w="106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val="0"/>
                      <w:color w:val="000000" w:themeColor="text1"/>
                      <w:szCs w:val="21"/>
                      <w:highlight w:val="none"/>
                      <w14:textFill>
                        <w14:solidFill>
                          <w14:schemeClr w14:val="tx1"/>
                        </w14:solidFill>
                      </w14:textFill>
                    </w:rPr>
                  </w:pPr>
                  <w:r>
                    <w:rPr>
                      <w:rFonts w:hint="default" w:ascii="Times New Roman" w:hAnsi="Times New Roman" w:cs="Times New Roman"/>
                      <w:b/>
                      <w:bCs w:val="0"/>
                      <w:color w:val="000000" w:themeColor="text1"/>
                      <w:kern w:val="0"/>
                      <w:szCs w:val="21"/>
                      <w:highlight w:val="none"/>
                      <w14:textFill>
                        <w14:solidFill>
                          <w14:schemeClr w14:val="tx1"/>
                        </w14:solidFill>
                      </w14:textFill>
                    </w:rPr>
                    <w:t>产品名称</w:t>
                  </w:r>
                </w:p>
              </w:tc>
              <w:tc>
                <w:tcPr>
                  <w:tcW w:w="1089"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val="0"/>
                      <w:color w:val="000000" w:themeColor="text1"/>
                      <w:szCs w:val="21"/>
                      <w:highlight w:val="none"/>
                      <w14:textFill>
                        <w14:solidFill>
                          <w14:schemeClr w14:val="tx1"/>
                        </w14:solidFill>
                      </w14:textFill>
                    </w:rPr>
                  </w:pPr>
                  <w:r>
                    <w:rPr>
                      <w:rFonts w:hint="default" w:ascii="Times New Roman" w:hAnsi="Times New Roman" w:cs="Times New Roman"/>
                      <w:b/>
                      <w:bCs w:val="0"/>
                      <w:color w:val="000000" w:themeColor="text1"/>
                      <w:kern w:val="0"/>
                      <w:szCs w:val="21"/>
                      <w:highlight w:val="none"/>
                      <w14:textFill>
                        <w14:solidFill>
                          <w14:schemeClr w14:val="tx1"/>
                        </w14:solidFill>
                      </w14:textFill>
                    </w:rPr>
                    <w:t>原料名称</w:t>
                  </w:r>
                </w:p>
              </w:tc>
              <w:tc>
                <w:tcPr>
                  <w:tcW w:w="106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val="0"/>
                      <w:color w:val="000000" w:themeColor="text1"/>
                      <w:szCs w:val="21"/>
                      <w:highlight w:val="none"/>
                      <w14:textFill>
                        <w14:solidFill>
                          <w14:schemeClr w14:val="tx1"/>
                        </w14:solidFill>
                      </w14:textFill>
                    </w:rPr>
                  </w:pPr>
                  <w:r>
                    <w:rPr>
                      <w:rFonts w:hint="default" w:ascii="Times New Roman" w:hAnsi="Times New Roman" w:cs="Times New Roman"/>
                      <w:b/>
                      <w:bCs w:val="0"/>
                      <w:color w:val="000000" w:themeColor="text1"/>
                      <w:kern w:val="0"/>
                      <w:szCs w:val="21"/>
                      <w:highlight w:val="none"/>
                      <w14:textFill>
                        <w14:solidFill>
                          <w14:schemeClr w14:val="tx1"/>
                        </w14:solidFill>
                      </w14:textFill>
                    </w:rPr>
                    <w:t>工艺名称</w:t>
                  </w:r>
                </w:p>
              </w:tc>
              <w:tc>
                <w:tcPr>
                  <w:tcW w:w="107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val="0"/>
                      <w:color w:val="000000" w:themeColor="text1"/>
                      <w:szCs w:val="21"/>
                      <w:highlight w:val="none"/>
                      <w14:textFill>
                        <w14:solidFill>
                          <w14:schemeClr w14:val="tx1"/>
                        </w14:solidFill>
                      </w14:textFill>
                    </w:rPr>
                  </w:pPr>
                  <w:r>
                    <w:rPr>
                      <w:rFonts w:hint="default" w:ascii="Times New Roman" w:hAnsi="Times New Roman" w:cs="Times New Roman"/>
                      <w:b/>
                      <w:bCs w:val="0"/>
                      <w:color w:val="000000" w:themeColor="text1"/>
                      <w:szCs w:val="21"/>
                      <w:highlight w:val="none"/>
                      <w14:textFill>
                        <w14:solidFill>
                          <w14:schemeClr w14:val="tx1"/>
                        </w14:solidFill>
                      </w14:textFill>
                    </w:rPr>
                    <w:t>规模等级</w:t>
                  </w:r>
                </w:p>
              </w:tc>
              <w:tc>
                <w:tcPr>
                  <w:tcW w:w="128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val="0"/>
                      <w:color w:val="000000" w:themeColor="text1"/>
                      <w:szCs w:val="21"/>
                      <w:highlight w:val="none"/>
                      <w14:textFill>
                        <w14:solidFill>
                          <w14:schemeClr w14:val="tx1"/>
                        </w14:solidFill>
                      </w14:textFill>
                    </w:rPr>
                  </w:pPr>
                  <w:r>
                    <w:rPr>
                      <w:rFonts w:hint="default" w:ascii="Times New Roman" w:hAnsi="Times New Roman" w:cs="Times New Roman"/>
                      <w:b/>
                      <w:bCs w:val="0"/>
                      <w:color w:val="000000" w:themeColor="text1"/>
                      <w:kern w:val="0"/>
                      <w:szCs w:val="21"/>
                      <w:highlight w:val="none"/>
                      <w14:textFill>
                        <w14:solidFill>
                          <w14:schemeClr w14:val="tx1"/>
                        </w14:solidFill>
                      </w14:textFill>
                    </w:rPr>
                    <w:t>污染物指标</w:t>
                  </w:r>
                </w:p>
              </w:tc>
              <w:tc>
                <w:tcPr>
                  <w:tcW w:w="1583"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val="0"/>
                      <w:color w:val="000000" w:themeColor="text1"/>
                      <w:szCs w:val="21"/>
                      <w:highlight w:val="none"/>
                      <w14:textFill>
                        <w14:solidFill>
                          <w14:schemeClr w14:val="tx1"/>
                        </w14:solidFill>
                      </w14:textFill>
                    </w:rPr>
                  </w:pPr>
                  <w:r>
                    <w:rPr>
                      <w:rFonts w:hint="default" w:ascii="Times New Roman" w:hAnsi="Times New Roman" w:cs="Times New Roman"/>
                      <w:b/>
                      <w:bCs w:val="0"/>
                      <w:color w:val="000000" w:themeColor="text1"/>
                      <w:kern w:val="0"/>
                      <w:szCs w:val="21"/>
                      <w:highlight w:val="none"/>
                      <w14:textFill>
                        <w14:solidFill>
                          <w14:schemeClr w14:val="tx1"/>
                        </w14:solidFill>
                      </w14:textFill>
                    </w:rPr>
                    <w:t>单位</w:t>
                  </w:r>
                </w:p>
              </w:tc>
              <w:tc>
                <w:tcPr>
                  <w:tcW w:w="1152"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
                      <w:bCs w:val="0"/>
                      <w:color w:val="000000" w:themeColor="text1"/>
                      <w:szCs w:val="21"/>
                      <w:highlight w:val="none"/>
                      <w14:textFill>
                        <w14:solidFill>
                          <w14:schemeClr w14:val="tx1"/>
                        </w14:solidFill>
                      </w14:textFill>
                    </w:rPr>
                  </w:pPr>
                  <w:r>
                    <w:rPr>
                      <w:rFonts w:hint="default" w:ascii="Times New Roman" w:hAnsi="Times New Roman" w:cs="Times New Roman"/>
                      <w:b/>
                      <w:bCs w:val="0"/>
                      <w:color w:val="000000" w:themeColor="text1"/>
                      <w:kern w:val="0"/>
                      <w:szCs w:val="21"/>
                      <w:highlight w:val="none"/>
                      <w14:textFill>
                        <w14:solidFill>
                          <w14:schemeClr w14:val="tx1"/>
                        </w14:solidFill>
                      </w14:textFill>
                    </w:rPr>
                    <w:t>产污系数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06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蒸汽/热水/其他</w:t>
                  </w:r>
                </w:p>
              </w:tc>
              <w:tc>
                <w:tcPr>
                  <w:tcW w:w="1089"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lang w:eastAsia="zh-CN"/>
                      <w14:textFill>
                        <w14:solidFill>
                          <w14:schemeClr w14:val="tx1"/>
                        </w14:solidFill>
                      </w14:textFill>
                    </w:rPr>
                    <w:t>天然气</w:t>
                  </w:r>
                </w:p>
              </w:tc>
              <w:tc>
                <w:tcPr>
                  <w:tcW w:w="1061"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bCs/>
                      <w:color w:val="000000" w:themeColor="text1"/>
                      <w:kern w:val="0"/>
                      <w:szCs w:val="21"/>
                      <w:highlight w:val="none"/>
                      <w:lang w:eastAsia="zh-CN"/>
                      <w14:textFill>
                        <w14:solidFill>
                          <w14:schemeClr w14:val="tx1"/>
                        </w14:solidFill>
                      </w14:textFill>
                    </w:rPr>
                  </w:pPr>
                  <w:r>
                    <w:rPr>
                      <w:rFonts w:hint="default" w:ascii="Times New Roman" w:hAnsi="Times New Roman" w:cs="Times New Roman"/>
                      <w:bCs/>
                      <w:color w:val="000000" w:themeColor="text1"/>
                      <w:kern w:val="0"/>
                      <w:szCs w:val="21"/>
                      <w:highlight w:val="none"/>
                      <w:lang w:eastAsia="zh-CN"/>
                      <w14:textFill>
                        <w14:solidFill>
                          <w14:schemeClr w14:val="tx1"/>
                        </w14:solidFill>
                      </w14:textFill>
                    </w:rPr>
                    <w:t>加热器</w:t>
                  </w:r>
                </w:p>
              </w:tc>
              <w:tc>
                <w:tcPr>
                  <w:tcW w:w="1073"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所有规模</w:t>
                  </w:r>
                </w:p>
              </w:tc>
              <w:tc>
                <w:tcPr>
                  <w:tcW w:w="1288"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二氧化硫</w:t>
                  </w:r>
                </w:p>
              </w:tc>
              <w:tc>
                <w:tcPr>
                  <w:tcW w:w="1583"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kg/</w:t>
                  </w:r>
                  <w:r>
                    <w:rPr>
                      <w:rFonts w:hint="default" w:ascii="Times New Roman" w:hAnsi="Times New Roman" w:cs="Times New Roman"/>
                      <w:bCs/>
                      <w:color w:val="000000" w:themeColor="text1"/>
                      <w:kern w:val="0"/>
                      <w:szCs w:val="21"/>
                      <w:highlight w:val="none"/>
                      <w:lang w:val="en-US" w:eastAsia="zh-CN"/>
                      <w14:textFill>
                        <w14:solidFill>
                          <w14:schemeClr w14:val="tx1"/>
                        </w14:solidFill>
                      </w14:textFill>
                    </w:rPr>
                    <w:t>万m</w:t>
                  </w:r>
                  <w:r>
                    <w:rPr>
                      <w:rFonts w:hint="default" w:ascii="Times New Roman" w:hAnsi="Times New Roman" w:cs="Times New Roman"/>
                      <w:bCs/>
                      <w:color w:val="000000" w:themeColor="text1"/>
                      <w:kern w:val="0"/>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highlight w:val="none"/>
                      <w:lang w:val="en-US" w:eastAsia="zh-CN"/>
                      <w14:textFill>
                        <w14:solidFill>
                          <w14:schemeClr w14:val="tx1"/>
                        </w14:solidFill>
                      </w14:textFill>
                    </w:rPr>
                    <w:t>-</w:t>
                  </w:r>
                  <w:r>
                    <w:rPr>
                      <w:rFonts w:hint="default" w:ascii="Times New Roman" w:hAnsi="Times New Roman" w:cs="Times New Roman"/>
                      <w:bCs/>
                      <w:color w:val="000000" w:themeColor="text1"/>
                      <w:kern w:val="0"/>
                      <w:szCs w:val="21"/>
                      <w:highlight w:val="none"/>
                      <w14:textFill>
                        <w14:solidFill>
                          <w14:schemeClr w14:val="tx1"/>
                        </w14:solidFill>
                      </w14:textFill>
                    </w:rPr>
                    <w:t>原料</w:t>
                  </w:r>
                </w:p>
              </w:tc>
              <w:tc>
                <w:tcPr>
                  <w:tcW w:w="1152"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bCs/>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bCs/>
                      <w:color w:val="000000" w:themeColor="text1"/>
                      <w:kern w:val="0"/>
                      <w:szCs w:val="21"/>
                      <w:highlight w:val="none"/>
                      <w:lang w:val="en-US" w:eastAsia="zh-CN"/>
                      <w14:textFill>
                        <w14:solidFill>
                          <w14:schemeClr w14:val="tx1"/>
                        </w14:solidFill>
                      </w14:textFill>
                    </w:rPr>
                    <w:t>0.02S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0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1089"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106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1073"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1288"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氮氧化物</w:t>
                  </w:r>
                </w:p>
              </w:tc>
              <w:tc>
                <w:tcPr>
                  <w:tcW w:w="1583"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kg/</w:t>
                  </w:r>
                  <w:r>
                    <w:rPr>
                      <w:rFonts w:hint="default" w:ascii="Times New Roman" w:hAnsi="Times New Roman" w:cs="Times New Roman"/>
                      <w:bCs/>
                      <w:color w:val="000000" w:themeColor="text1"/>
                      <w:kern w:val="0"/>
                      <w:szCs w:val="21"/>
                      <w:highlight w:val="none"/>
                      <w:lang w:val="en-US" w:eastAsia="zh-CN"/>
                      <w14:textFill>
                        <w14:solidFill>
                          <w14:schemeClr w14:val="tx1"/>
                        </w14:solidFill>
                      </w14:textFill>
                    </w:rPr>
                    <w:t>万m</w:t>
                  </w:r>
                  <w:r>
                    <w:rPr>
                      <w:rFonts w:hint="default" w:ascii="Times New Roman" w:hAnsi="Times New Roman" w:cs="Times New Roman"/>
                      <w:bCs/>
                      <w:color w:val="000000" w:themeColor="text1"/>
                      <w:kern w:val="0"/>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highlight w:val="none"/>
                      <w:lang w:val="en-US" w:eastAsia="zh-CN"/>
                      <w14:textFill>
                        <w14:solidFill>
                          <w14:schemeClr w14:val="tx1"/>
                        </w14:solidFill>
                      </w14:textFill>
                    </w:rPr>
                    <w:t>-</w:t>
                  </w:r>
                  <w:r>
                    <w:rPr>
                      <w:rFonts w:hint="default" w:ascii="Times New Roman" w:hAnsi="Times New Roman" w:cs="Times New Roman"/>
                      <w:bCs/>
                      <w:color w:val="000000" w:themeColor="text1"/>
                      <w:kern w:val="0"/>
                      <w:szCs w:val="21"/>
                      <w:highlight w:val="none"/>
                      <w14:textFill>
                        <w14:solidFill>
                          <w14:schemeClr w14:val="tx1"/>
                        </w14:solidFill>
                      </w14:textFill>
                    </w:rPr>
                    <w:t>原料</w:t>
                  </w:r>
                </w:p>
              </w:tc>
              <w:tc>
                <w:tcPr>
                  <w:tcW w:w="1152"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bCs/>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bCs/>
                      <w:color w:val="000000" w:themeColor="text1"/>
                      <w:kern w:val="0"/>
                      <w:szCs w:val="21"/>
                      <w:highlight w:val="none"/>
                      <w:lang w:val="en-US" w:eastAsia="zh-CN"/>
                      <w14:textFill>
                        <w14:solidFill>
                          <w14:schemeClr w14:val="tx1"/>
                        </w14:solidFill>
                      </w14:textFill>
                    </w:rPr>
                    <w:t>18.71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jc w:val="center"/>
              </w:trPr>
              <w:tc>
                <w:tcPr>
                  <w:tcW w:w="8313" w:type="dxa"/>
                  <w:gridSpan w:val="7"/>
                  <w:tcBorders>
                    <w:tl2br w:val="nil"/>
                    <w:tr2bl w:val="nil"/>
                  </w:tcBorders>
                  <w:vAlign w:val="center"/>
                </w:tcPr>
                <w:p>
                  <w:pPr>
                    <w:keepNext w:val="0"/>
                    <w:keepLines w:val="0"/>
                    <w:suppressLineNumbers w:val="0"/>
                    <w:adjustRightInd w:val="0"/>
                    <w:snapToGrid w:val="0"/>
                    <w:spacing w:before="0" w:beforeAutospacing="0" w:after="0" w:afterAutospacing="0"/>
                    <w:ind w:left="0" w:right="0"/>
                    <w:jc w:val="both"/>
                    <w:textAlignment w:val="baseline"/>
                    <w:rPr>
                      <w:rFonts w:hint="default" w:ascii="Times New Roman" w:hAnsi="Times New Roman" w:cs="Times New Roman"/>
                      <w:bCs/>
                      <w:color w:val="000000" w:themeColor="text1"/>
                      <w:kern w:val="0"/>
                      <w:szCs w:val="21"/>
                      <w:highlight w:val="yellow"/>
                      <w:lang w:val="en-US" w:eastAsia="zh-CN"/>
                      <w14:textFill>
                        <w14:solidFill>
                          <w14:schemeClr w14:val="tx1"/>
                        </w14:solidFill>
                      </w14:textFill>
                    </w:rPr>
                  </w:pPr>
                  <w:r>
                    <w:rPr>
                      <w:rFonts w:hint="default" w:ascii="Times New Roman" w:hAnsi="Times New Roman" w:cs="Times New Roman"/>
                      <w:bCs/>
                      <w:color w:val="000000" w:themeColor="text1"/>
                      <w:kern w:val="0"/>
                      <w:szCs w:val="21"/>
                      <w:highlight w:val="none"/>
                      <w:lang w:val="en-US" w:eastAsia="zh-CN"/>
                      <w14:textFill>
                        <w14:solidFill>
                          <w14:schemeClr w14:val="tx1"/>
                        </w14:solidFill>
                      </w14:textFill>
                    </w:rPr>
                    <w:t>S以200计</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项目拟采用的环保设施为：燃烧废气经变频风机引至（耐高温）布袋除尘器处理，2#排气筒（15m）排放。项目天然气消耗量为</w:t>
            </w:r>
            <w:r>
              <w:rPr>
                <w:rFonts w:hint="default" w:ascii="Times New Roman" w:hAnsi="Times New Roman" w:cs="Times New Roman"/>
                <w:color w:val="000000" w:themeColor="text1"/>
                <w:sz w:val="24"/>
                <w:highlight w:val="none"/>
                <w:lang w:val="en-US" w:eastAsia="zh-CN"/>
                <w14:textFill>
                  <w14:solidFill>
                    <w14:schemeClr w14:val="tx1"/>
                  </w14:solidFill>
                </w14:textFill>
              </w:rPr>
              <w:t>225万m</w:t>
            </w:r>
            <w:r>
              <w:rPr>
                <w:rFonts w:hint="default" w:ascii="Times New Roman" w:hAnsi="Times New Roman" w:cs="Times New Roman"/>
                <w:color w:val="000000" w:themeColor="text1"/>
                <w:sz w:val="24"/>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highlight w:val="none"/>
                <w:lang w:val="en-US" w:eastAsia="zh-CN"/>
                <w14:textFill>
                  <w14:solidFill>
                    <w14:schemeClr w14:val="tx1"/>
                  </w14:solidFill>
                </w14:textFill>
              </w:rPr>
              <w:t>/a，2#排气筒风量</w:t>
            </w:r>
            <w:r>
              <w:rPr>
                <w:rFonts w:hint="default" w:ascii="Times New Roman" w:hAnsi="Times New Roman" w:cs="Times New Roman"/>
                <w:color w:val="000000" w:themeColor="text1"/>
                <w:sz w:val="24"/>
                <w:lang w:val="en-US" w:eastAsia="zh-CN"/>
                <w14:textFill>
                  <w14:solidFill>
                    <w14:schemeClr w14:val="tx1"/>
                  </w14:solidFill>
                </w14:textFill>
              </w:rPr>
              <w:t>40000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各污染物产排放量及浓度见下表。</w:t>
            </w:r>
          </w:p>
          <w:p>
            <w:pPr>
              <w:keepNext w:val="0"/>
              <w:keepLines w:val="0"/>
              <w:suppressLineNumbers w:val="0"/>
              <w:spacing w:before="0" w:beforeAutospacing="0" w:after="0" w:afterAutospacing="0" w:line="480" w:lineRule="exact"/>
              <w:ind w:left="0" w:right="0"/>
              <w:jc w:val="center"/>
              <w:rPr>
                <w:rFonts w:hint="default" w:ascii="Times New Roman" w:hAnsi="Times New Roman" w:eastAsia="黑体" w:cs="Times New Roman"/>
                <w:b w:val="0"/>
                <w:bCs/>
                <w:color w:val="000000" w:themeColor="text1"/>
                <w:sz w:val="24"/>
                <w:highlight w:val="none"/>
                <w14:textFill>
                  <w14:solidFill>
                    <w14:schemeClr w14:val="tx1"/>
                  </w14:solidFill>
                </w14:textFill>
              </w:rPr>
            </w:pPr>
            <w:r>
              <w:rPr>
                <w:rFonts w:hint="default" w:ascii="Times New Roman" w:hAnsi="Times New Roman" w:eastAsia="黑体" w:cs="Times New Roman"/>
                <w:b w:val="0"/>
                <w:bCs/>
                <w:color w:val="000000" w:themeColor="text1"/>
                <w:sz w:val="24"/>
                <w:highlight w:val="none"/>
                <w14:textFill>
                  <w14:solidFill>
                    <w14:schemeClr w14:val="tx1"/>
                  </w14:solidFill>
                </w14:textFill>
              </w:rPr>
              <w:t>表1</w:t>
            </w:r>
            <w:r>
              <w:rPr>
                <w:rFonts w:hint="default" w:ascii="Times New Roman" w:hAnsi="Times New Roman" w:eastAsia="黑体" w:cs="Times New Roman"/>
                <w:b w:val="0"/>
                <w:bCs/>
                <w:color w:val="000000" w:themeColor="text1"/>
                <w:sz w:val="24"/>
                <w:highlight w:val="none"/>
                <w:lang w:val="en-US" w:eastAsia="zh-CN"/>
                <w14:textFill>
                  <w14:solidFill>
                    <w14:schemeClr w14:val="tx1"/>
                  </w14:solidFill>
                </w14:textFill>
              </w:rPr>
              <w:t xml:space="preserve">5 </w:t>
            </w:r>
            <w:r>
              <w:rPr>
                <w:rFonts w:hint="default" w:ascii="Times New Roman" w:hAnsi="Times New Roman" w:eastAsia="黑体" w:cs="Times New Roman"/>
                <w:b w:val="0"/>
                <w:bCs/>
                <w:color w:val="000000" w:themeColor="text1"/>
                <w:sz w:val="24"/>
                <w:highlight w:val="none"/>
                <w:lang w:eastAsia="zh-CN"/>
                <w14:textFill>
                  <w14:solidFill>
                    <w14:schemeClr w14:val="tx1"/>
                  </w14:solidFill>
                </w14:textFill>
              </w:rPr>
              <w:t>天然气燃烧</w:t>
            </w:r>
            <w:r>
              <w:rPr>
                <w:rFonts w:hint="default" w:ascii="Times New Roman" w:hAnsi="Times New Roman" w:eastAsia="黑体" w:cs="Times New Roman"/>
                <w:b w:val="0"/>
                <w:bCs/>
                <w:color w:val="000000" w:themeColor="text1"/>
                <w:sz w:val="24"/>
                <w:highlight w:val="none"/>
                <w14:textFill>
                  <w14:solidFill>
                    <w14:schemeClr w14:val="tx1"/>
                  </w14:solidFill>
                </w14:textFill>
              </w:rPr>
              <w:t>废气有组织排放情况一览表</w:t>
            </w:r>
          </w:p>
          <w:tbl>
            <w:tblPr>
              <w:tblStyle w:val="50"/>
              <w:tblW w:w="8313" w:type="dxa"/>
              <w:jc w:val="center"/>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967"/>
              <w:gridCol w:w="2271"/>
              <w:gridCol w:w="976"/>
              <w:gridCol w:w="2240"/>
              <w:gridCol w:w="1068"/>
              <w:gridCol w:w="791"/>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445" w:hRule="atLeast"/>
                <w:jc w:val="center"/>
              </w:trPr>
              <w:tc>
                <w:tcPr>
                  <w:tcW w:w="96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主要污染物</w:t>
                  </w:r>
                </w:p>
              </w:tc>
              <w:tc>
                <w:tcPr>
                  <w:tcW w:w="227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产生情况</w:t>
                  </w:r>
                </w:p>
              </w:tc>
              <w:tc>
                <w:tcPr>
                  <w:tcW w:w="976"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lang w:eastAsia="zh-CN"/>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处理效率</w:t>
                  </w:r>
                </w:p>
              </w:tc>
              <w:tc>
                <w:tcPr>
                  <w:tcW w:w="224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lang w:eastAsia="zh-CN"/>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排放情况</w:t>
                  </w:r>
                </w:p>
              </w:tc>
              <w:tc>
                <w:tcPr>
                  <w:tcW w:w="1068"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标准</w:t>
                  </w:r>
                </w:p>
              </w:tc>
              <w:tc>
                <w:tcPr>
                  <w:tcW w:w="79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highlight w:val="none"/>
                      <w:lang w:eastAsia="zh-CN"/>
                      <w14:textFill>
                        <w14:solidFill>
                          <w14:schemeClr w14:val="tx1"/>
                        </w14:solidFill>
                      </w14:textFill>
                    </w:rPr>
                  </w:pPr>
                  <w:r>
                    <w:rPr>
                      <w:rFonts w:hint="default" w:ascii="Times New Roman" w:hAnsi="Times New Roman" w:cs="Times New Roman"/>
                      <w:b/>
                      <w:bCs/>
                      <w:color w:val="000000" w:themeColor="text1"/>
                      <w:szCs w:val="21"/>
                      <w:highlight w:val="none"/>
                      <w:lang w:eastAsia="zh-CN"/>
                      <w14:textFill>
                        <w14:solidFill>
                          <w14:schemeClr w14:val="tx1"/>
                        </w14:solidFill>
                      </w14:textFill>
                    </w:rPr>
                    <w:t>达标情况</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78" w:hRule="atLeast"/>
                <w:jc w:val="center"/>
              </w:trPr>
              <w:tc>
                <w:tcPr>
                  <w:tcW w:w="96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SO</w:t>
                  </w:r>
                  <w:r>
                    <w:rPr>
                      <w:rFonts w:hint="default" w:ascii="Times New Roman" w:hAnsi="Times New Roman" w:cs="Times New Roman"/>
                      <w:color w:val="000000" w:themeColor="text1"/>
                      <w:szCs w:val="21"/>
                      <w:highlight w:val="none"/>
                      <w:vertAlign w:val="subscript"/>
                      <w14:textFill>
                        <w14:solidFill>
                          <w14:schemeClr w14:val="tx1"/>
                        </w14:solidFill>
                      </w14:textFill>
                    </w:rPr>
                    <w:t>2</w:t>
                  </w:r>
                </w:p>
              </w:tc>
              <w:tc>
                <w:tcPr>
                  <w:tcW w:w="227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25.57</w:t>
                  </w:r>
                  <w:r>
                    <w:rPr>
                      <w:rFonts w:hint="default" w:ascii="Times New Roman" w:hAnsi="Times New Roman" w:cs="Times New Roman"/>
                      <w:color w:val="000000" w:themeColor="text1"/>
                      <w:szCs w:val="21"/>
                      <w:highlight w:val="none"/>
                      <w14:textFill>
                        <w14:solidFill>
                          <w14:schemeClr w14:val="tx1"/>
                        </w14:solidFill>
                      </w14:textFill>
                    </w:rPr>
                    <w:t>mg/m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lang w:val="en-US" w:eastAsia="zh-CN"/>
                      <w14:textFill>
                        <w14:solidFill>
                          <w14:schemeClr w14:val="tx1"/>
                        </w14:solidFill>
                      </w14:textFill>
                    </w:rPr>
                    <w:t>；0.9</w:t>
                  </w:r>
                  <w:r>
                    <w:rPr>
                      <w:rFonts w:hint="default" w:ascii="Times New Roman" w:hAnsi="Times New Roman" w:cs="Times New Roman"/>
                      <w:color w:val="000000" w:themeColor="text1"/>
                      <w:szCs w:val="21"/>
                      <w:highlight w:val="none"/>
                      <w14:textFill>
                        <w14:solidFill>
                          <w14:schemeClr w14:val="tx1"/>
                        </w14:solidFill>
                      </w14:textFill>
                    </w:rPr>
                    <w:t>t/a</w:t>
                  </w:r>
                </w:p>
              </w:tc>
              <w:tc>
                <w:tcPr>
                  <w:tcW w:w="976"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224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25.57</w:t>
                  </w:r>
                  <w:r>
                    <w:rPr>
                      <w:rFonts w:hint="default" w:ascii="Times New Roman" w:hAnsi="Times New Roman" w:cs="Times New Roman"/>
                      <w:color w:val="000000" w:themeColor="text1"/>
                      <w:szCs w:val="21"/>
                      <w:highlight w:val="none"/>
                      <w14:textFill>
                        <w14:solidFill>
                          <w14:schemeClr w14:val="tx1"/>
                        </w14:solidFill>
                      </w14:textFill>
                    </w:rPr>
                    <w:t>mg/m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lang w:val="en-US" w:eastAsia="zh-CN"/>
                      <w14:textFill>
                        <w14:solidFill>
                          <w14:schemeClr w14:val="tx1"/>
                        </w14:solidFill>
                      </w14:textFill>
                    </w:rPr>
                    <w:t>；0.9</w:t>
                  </w:r>
                  <w:r>
                    <w:rPr>
                      <w:rFonts w:hint="default" w:ascii="Times New Roman" w:hAnsi="Times New Roman" w:cs="Times New Roman"/>
                      <w:color w:val="000000" w:themeColor="text1"/>
                      <w:szCs w:val="21"/>
                      <w:highlight w:val="none"/>
                      <w14:textFill>
                        <w14:solidFill>
                          <w14:schemeClr w14:val="tx1"/>
                        </w14:solidFill>
                      </w14:textFill>
                    </w:rPr>
                    <w:t>t/a</w:t>
                  </w:r>
                </w:p>
              </w:tc>
              <w:tc>
                <w:tcPr>
                  <w:tcW w:w="1068"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850</w:t>
                  </w:r>
                  <w:r>
                    <w:rPr>
                      <w:rFonts w:hint="default" w:ascii="Times New Roman" w:hAnsi="Times New Roman" w:cs="Times New Roman"/>
                      <w:color w:val="000000" w:themeColor="text1"/>
                      <w:szCs w:val="21"/>
                      <w:highlight w:val="none"/>
                      <w14:textFill>
                        <w14:solidFill>
                          <w14:schemeClr w14:val="tx1"/>
                        </w14:solidFill>
                      </w14:textFill>
                    </w:rPr>
                    <w:t>mg/m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p>
              </w:tc>
              <w:tc>
                <w:tcPr>
                  <w:tcW w:w="791"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458" w:hRule="atLeast"/>
                <w:jc w:val="center"/>
              </w:trPr>
              <w:tc>
                <w:tcPr>
                  <w:tcW w:w="96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NO</w:t>
                  </w:r>
                  <w:r>
                    <w:rPr>
                      <w:rFonts w:hint="default" w:ascii="Times New Roman" w:hAnsi="Times New Roman" w:cs="Times New Roman"/>
                      <w:color w:val="000000" w:themeColor="text1"/>
                      <w:szCs w:val="21"/>
                      <w:highlight w:val="none"/>
                      <w:vertAlign w:val="subscript"/>
                      <w14:textFill>
                        <w14:solidFill>
                          <w14:schemeClr w14:val="tx1"/>
                        </w14:solidFill>
                      </w14:textFill>
                    </w:rPr>
                    <w:t>X</w:t>
                  </w:r>
                </w:p>
              </w:tc>
              <w:tc>
                <w:tcPr>
                  <w:tcW w:w="227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119.6</w:t>
                  </w:r>
                  <w:r>
                    <w:rPr>
                      <w:rFonts w:hint="default" w:ascii="Times New Roman" w:hAnsi="Times New Roman" w:cs="Times New Roman"/>
                      <w:color w:val="000000" w:themeColor="text1"/>
                      <w:szCs w:val="21"/>
                      <w:highlight w:val="none"/>
                      <w14:textFill>
                        <w14:solidFill>
                          <w14:schemeClr w14:val="tx1"/>
                        </w14:solidFill>
                      </w14:textFill>
                    </w:rPr>
                    <w:t>mg/m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lang w:val="en-US" w:eastAsia="zh-CN"/>
                      <w14:textFill>
                        <w14:solidFill>
                          <w14:schemeClr w14:val="tx1"/>
                        </w14:solidFill>
                      </w14:textFill>
                    </w:rPr>
                    <w:t>；4.210</w:t>
                  </w:r>
                  <w:r>
                    <w:rPr>
                      <w:rFonts w:hint="default" w:ascii="Times New Roman" w:hAnsi="Times New Roman" w:cs="Times New Roman"/>
                      <w:color w:val="000000" w:themeColor="text1"/>
                      <w:szCs w:val="21"/>
                      <w:highlight w:val="none"/>
                      <w14:textFill>
                        <w14:solidFill>
                          <w14:schemeClr w14:val="tx1"/>
                        </w14:solidFill>
                      </w14:textFill>
                    </w:rPr>
                    <w:t>t/a</w:t>
                  </w:r>
                </w:p>
              </w:tc>
              <w:tc>
                <w:tcPr>
                  <w:tcW w:w="976"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224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119.6</w:t>
                  </w:r>
                  <w:r>
                    <w:rPr>
                      <w:rFonts w:hint="default" w:ascii="Times New Roman" w:hAnsi="Times New Roman" w:cs="Times New Roman"/>
                      <w:color w:val="000000" w:themeColor="text1"/>
                      <w:szCs w:val="21"/>
                      <w:highlight w:val="none"/>
                      <w14:textFill>
                        <w14:solidFill>
                          <w14:schemeClr w14:val="tx1"/>
                        </w14:solidFill>
                      </w14:textFill>
                    </w:rPr>
                    <w:t>mg/m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lang w:val="en-US" w:eastAsia="zh-CN"/>
                      <w14:textFill>
                        <w14:solidFill>
                          <w14:schemeClr w14:val="tx1"/>
                        </w14:solidFill>
                      </w14:textFill>
                    </w:rPr>
                    <w:t>；4.210</w:t>
                  </w:r>
                  <w:r>
                    <w:rPr>
                      <w:rFonts w:hint="default" w:ascii="Times New Roman" w:hAnsi="Times New Roman" w:cs="Times New Roman"/>
                      <w:color w:val="000000" w:themeColor="text1"/>
                      <w:szCs w:val="21"/>
                      <w:highlight w:val="none"/>
                      <w14:textFill>
                        <w14:solidFill>
                          <w14:schemeClr w14:val="tx1"/>
                        </w14:solidFill>
                      </w14:textFill>
                    </w:rPr>
                    <w:t>t/a</w:t>
                  </w:r>
                </w:p>
              </w:tc>
              <w:tc>
                <w:tcPr>
                  <w:tcW w:w="1068"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240</w:t>
                  </w:r>
                  <w:r>
                    <w:rPr>
                      <w:rFonts w:hint="default" w:ascii="Times New Roman" w:hAnsi="Times New Roman" w:cs="Times New Roman"/>
                      <w:color w:val="000000" w:themeColor="text1"/>
                      <w:szCs w:val="21"/>
                      <w:highlight w:val="none"/>
                      <w14:textFill>
                        <w14:solidFill>
                          <w14:schemeClr w14:val="tx1"/>
                        </w14:solidFill>
                      </w14:textFill>
                    </w:rPr>
                    <w:t>mg/m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p>
              </w:tc>
              <w:tc>
                <w:tcPr>
                  <w:tcW w:w="791"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458" w:hRule="atLeast"/>
                <w:jc w:val="center"/>
              </w:trPr>
              <w:tc>
                <w:tcPr>
                  <w:tcW w:w="96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排气量（m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/a）</w:t>
                  </w:r>
                </w:p>
              </w:tc>
              <w:tc>
                <w:tcPr>
                  <w:tcW w:w="227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3.52</w:t>
                  </w:r>
                  <w:r>
                    <w:rPr>
                      <w:rFonts w:hint="default" w:ascii="Times New Roman" w:hAnsi="Times New Roman" w:cs="Times New Roman"/>
                      <w:color w:val="000000" w:themeColor="text1"/>
                      <w:szCs w:val="21"/>
                      <w:highlight w:val="none"/>
                      <w14:textFill>
                        <w14:solidFill>
                          <w14:schemeClr w14:val="tx1"/>
                        </w14:solidFill>
                      </w14:textFill>
                    </w:rPr>
                    <w:t>×10</w:t>
                  </w:r>
                  <w:r>
                    <w:rPr>
                      <w:rFonts w:hint="default" w:ascii="Times New Roman" w:hAnsi="Times New Roman" w:cs="Times New Roman"/>
                      <w:color w:val="000000" w:themeColor="text1"/>
                      <w:szCs w:val="21"/>
                      <w:highlight w:val="none"/>
                      <w:vertAlign w:val="superscript"/>
                      <w:lang w:val="en-US" w:eastAsia="zh-CN"/>
                      <w14:textFill>
                        <w14:solidFill>
                          <w14:schemeClr w14:val="tx1"/>
                        </w14:solidFill>
                      </w14:textFill>
                    </w:rPr>
                    <w:t>7</w:t>
                  </w:r>
                </w:p>
              </w:tc>
              <w:tc>
                <w:tcPr>
                  <w:tcW w:w="976"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p>
              </w:tc>
              <w:tc>
                <w:tcPr>
                  <w:tcW w:w="224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3.52</w:t>
                  </w:r>
                  <w:r>
                    <w:rPr>
                      <w:rFonts w:hint="default" w:ascii="Times New Roman" w:hAnsi="Times New Roman" w:cs="Times New Roman"/>
                      <w:color w:val="000000" w:themeColor="text1"/>
                      <w:szCs w:val="21"/>
                      <w:highlight w:val="none"/>
                      <w14:textFill>
                        <w14:solidFill>
                          <w14:schemeClr w14:val="tx1"/>
                        </w14:solidFill>
                      </w14:textFill>
                    </w:rPr>
                    <w:t>×10</w:t>
                  </w:r>
                  <w:r>
                    <w:rPr>
                      <w:rFonts w:hint="default" w:ascii="Times New Roman" w:hAnsi="Times New Roman" w:cs="Times New Roman"/>
                      <w:color w:val="000000" w:themeColor="text1"/>
                      <w:szCs w:val="21"/>
                      <w:highlight w:val="none"/>
                      <w:vertAlign w:val="superscript"/>
                      <w:lang w:val="en-US" w:eastAsia="zh-CN"/>
                      <w14:textFill>
                        <w14:solidFill>
                          <w14:schemeClr w14:val="tx1"/>
                        </w14:solidFill>
                      </w14:textFill>
                    </w:rPr>
                    <w:t>7</w:t>
                  </w:r>
                </w:p>
              </w:tc>
              <w:tc>
                <w:tcPr>
                  <w:tcW w:w="1068"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791"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highlight w:val="yellow"/>
                <w:lang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项目SO</w:t>
            </w:r>
            <w:r>
              <w:rPr>
                <w:rFonts w:hint="default" w:ascii="Times New Roman" w:hAnsi="Times New Roman" w:cs="Times New Roman"/>
                <w:color w:val="000000" w:themeColor="text1"/>
                <w:sz w:val="24"/>
                <w:highlight w:val="none"/>
                <w:vertAlign w:val="subscript"/>
                <w:lang w:eastAsia="zh-CN"/>
                <w14:textFill>
                  <w14:solidFill>
                    <w14:schemeClr w14:val="tx1"/>
                  </w14:solidFill>
                </w14:textFill>
              </w:rPr>
              <w:t>2</w:t>
            </w:r>
            <w:r>
              <w:rPr>
                <w:rFonts w:hint="default" w:ascii="Times New Roman" w:hAnsi="Times New Roman" w:cs="Times New Roman"/>
                <w:color w:val="000000" w:themeColor="text1"/>
                <w:sz w:val="24"/>
                <w:highlight w:val="none"/>
                <w:lang w:eastAsia="zh-CN"/>
                <w14:textFill>
                  <w14:solidFill>
                    <w14:schemeClr w14:val="tx1"/>
                  </w14:solidFill>
                </w14:textFill>
              </w:rPr>
              <w:t>有组织排放浓度满足《工业炉窑大气污染物排放标准》（GB9078-1996）二级标准要求。</w:t>
            </w:r>
            <w:r>
              <w:rPr>
                <w:rFonts w:hint="default" w:ascii="Times New Roman" w:hAnsi="Times New Roman" w:cs="Times New Roman"/>
                <w:color w:val="000000" w:themeColor="text1"/>
                <w:sz w:val="24"/>
                <w:highlight w:val="none"/>
                <w:lang w:val="en-US" w:eastAsia="zh-CN"/>
                <w14:textFill>
                  <w14:solidFill>
                    <w14:schemeClr w14:val="tx1"/>
                  </w14:solidFill>
                </w14:textFill>
              </w:rPr>
              <w:t>N</w:t>
            </w:r>
            <w:r>
              <w:rPr>
                <w:rFonts w:hint="default" w:ascii="Times New Roman" w:hAnsi="Times New Roman" w:cs="Times New Roman"/>
                <w:color w:val="000000" w:themeColor="text1"/>
                <w:sz w:val="24"/>
                <w:highlight w:val="none"/>
                <w:lang w:eastAsia="zh-CN"/>
                <w14:textFill>
                  <w14:solidFill>
                    <w14:schemeClr w14:val="tx1"/>
                  </w14:solidFill>
                </w14:textFill>
              </w:rPr>
              <w:t>O</w:t>
            </w:r>
            <w:r>
              <w:rPr>
                <w:rFonts w:hint="default" w:ascii="Times New Roman" w:hAnsi="Times New Roman" w:cs="Times New Roman"/>
                <w:color w:val="000000" w:themeColor="text1"/>
                <w:sz w:val="24"/>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highlight w:val="none"/>
                <w:lang w:eastAsia="zh-CN"/>
                <w14:textFill>
                  <w14:solidFill>
                    <w14:schemeClr w14:val="tx1"/>
                  </w14:solidFill>
                </w14:textFill>
              </w:rPr>
              <w:t>有组织排放浓度满足</w:t>
            </w:r>
            <w:r>
              <w:rPr>
                <w:rFonts w:hint="default" w:ascii="Times New Roman" w:hAnsi="Times New Roman" w:cs="Times New Roman"/>
                <w:color w:val="000000" w:themeColor="text1"/>
                <w:sz w:val="24"/>
                <w:highlight w:val="none"/>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highlight w:val="none"/>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⑤导热炉燃烧烟气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拟建项目沥青加热的导热炉以0#柴油为燃料，</w:t>
            </w:r>
            <w:r>
              <w:rPr>
                <w:rFonts w:hint="default" w:ascii="Times New Roman" w:hAnsi="Times New Roman" w:cs="Times New Roman"/>
                <w:color w:val="000000" w:themeColor="text1"/>
                <w:sz w:val="24"/>
                <w:lang w:val="en-US" w:eastAsia="zh-CN"/>
                <w14:textFill>
                  <w14:solidFill>
                    <w14:schemeClr w14:val="tx1"/>
                  </w14:solidFill>
                </w14:textFill>
              </w:rPr>
              <w:t>（0#柴油为轻柴油）</w:t>
            </w:r>
            <w:r>
              <w:rPr>
                <w:rFonts w:hint="default" w:ascii="Times New Roman" w:hAnsi="Times New Roman" w:cs="Times New Roman"/>
                <w:color w:val="000000" w:themeColor="text1"/>
                <w:sz w:val="24"/>
                <w:lang w:eastAsia="zh-CN"/>
                <w14:textFill>
                  <w14:solidFill>
                    <w14:schemeClr w14:val="tx1"/>
                  </w14:solidFill>
                </w14:textFill>
              </w:rPr>
              <w:t>燃油烟气根据《第一次全国污染源普查工业污染源产排污系数手册（2010修订）》（下册）中“4430工业锅炉产排污系数表”，二氧化硫量、烟尘量、氮氧化物量产污系数见下表。</w:t>
            </w:r>
          </w:p>
          <w:p>
            <w:pPr>
              <w:keepNext w:val="0"/>
              <w:keepLines w:val="0"/>
              <w:suppressLineNumbers w:val="0"/>
              <w:spacing w:before="0" w:beforeAutospacing="0" w:after="0" w:afterAutospacing="0"/>
              <w:ind w:left="0" w:right="0" w:firstLine="480" w:firstLineChars="200"/>
              <w:jc w:val="center"/>
              <w:textAlignment w:val="baseline"/>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16</w:t>
            </w:r>
            <w:r>
              <w:rPr>
                <w:rFonts w:hint="default" w:ascii="Times New Roman" w:hAnsi="Times New Roman" w:eastAsia="黑体" w:cs="Times New Roman"/>
                <w:b w:val="0"/>
                <w:bCs/>
                <w:color w:val="000000" w:themeColor="text1"/>
                <w:sz w:val="24"/>
                <w14:textFill>
                  <w14:solidFill>
                    <w14:schemeClr w14:val="tx1"/>
                  </w14:solidFill>
                </w14:textFill>
              </w:rPr>
              <w:t xml:space="preserve"> </w:t>
            </w:r>
            <w:r>
              <w:rPr>
                <w:rFonts w:hint="default" w:ascii="Times New Roman" w:hAnsi="Times New Roman" w:eastAsia="黑体" w:cs="Times New Roman"/>
                <w:b w:val="0"/>
                <w:bCs/>
                <w:color w:val="000000" w:themeColor="text1"/>
                <w:sz w:val="24"/>
                <w:lang w:eastAsia="zh-CN"/>
                <w14:textFill>
                  <w14:solidFill>
                    <w14:schemeClr w14:val="tx1"/>
                  </w14:solidFill>
                </w14:textFill>
              </w:rPr>
              <w:t>轻油</w:t>
            </w:r>
            <w:r>
              <w:rPr>
                <w:rFonts w:hint="default" w:ascii="Times New Roman" w:hAnsi="Times New Roman" w:eastAsia="黑体" w:cs="Times New Roman"/>
                <w:b w:val="0"/>
                <w:bCs/>
                <w:color w:val="000000" w:themeColor="text1"/>
                <w:sz w:val="24"/>
                <w14:textFill>
                  <w14:solidFill>
                    <w14:schemeClr w14:val="tx1"/>
                  </w14:solidFill>
                </w14:textFill>
              </w:rPr>
              <w:t>燃烧产排污系数表</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1047"/>
              <w:gridCol w:w="1048"/>
              <w:gridCol w:w="1104"/>
              <w:gridCol w:w="1263"/>
              <w:gridCol w:w="1776"/>
              <w:gridCol w:w="10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0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产品名称</w:t>
                  </w:r>
                </w:p>
              </w:tc>
              <w:tc>
                <w:tcPr>
                  <w:tcW w:w="10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原料名称</w:t>
                  </w:r>
                </w:p>
              </w:tc>
              <w:tc>
                <w:tcPr>
                  <w:tcW w:w="10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工艺名称</w:t>
                  </w:r>
                </w:p>
              </w:tc>
              <w:tc>
                <w:tcPr>
                  <w:tcW w:w="110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规模等级</w:t>
                  </w:r>
                </w:p>
              </w:tc>
              <w:tc>
                <w:tcPr>
                  <w:tcW w:w="126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污染物指标</w:t>
                  </w:r>
                </w:p>
              </w:tc>
              <w:tc>
                <w:tcPr>
                  <w:tcW w:w="177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单位</w:t>
                  </w:r>
                </w:p>
              </w:tc>
              <w:tc>
                <w:tcPr>
                  <w:tcW w:w="103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产污系数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04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蒸汽/热水/其他</w:t>
                  </w:r>
                </w:p>
              </w:tc>
              <w:tc>
                <w:tcPr>
                  <w:tcW w:w="104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轻油</w:t>
                  </w:r>
                </w:p>
              </w:tc>
              <w:tc>
                <w:tcPr>
                  <w:tcW w:w="1048"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室燃炉</w:t>
                  </w:r>
                </w:p>
              </w:tc>
              <w:tc>
                <w:tcPr>
                  <w:tcW w:w="110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所有规模</w:t>
                  </w:r>
                </w:p>
              </w:tc>
              <w:tc>
                <w:tcPr>
                  <w:tcW w:w="126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工业废气量</w:t>
                  </w:r>
                </w:p>
              </w:tc>
              <w:tc>
                <w:tcPr>
                  <w:tcW w:w="177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标立方米/吨-原料</w:t>
                  </w:r>
                </w:p>
              </w:tc>
              <w:tc>
                <w:tcPr>
                  <w:tcW w:w="103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26018.03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04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04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04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10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26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烟尘</w:t>
                  </w:r>
                </w:p>
              </w:tc>
              <w:tc>
                <w:tcPr>
                  <w:tcW w:w="177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千克/吨-原料</w:t>
                  </w:r>
                </w:p>
              </w:tc>
              <w:tc>
                <w:tcPr>
                  <w:tcW w:w="103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0.26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104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firstLine="630" w:firstLineChars="30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04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firstLine="630" w:firstLineChars="30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04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firstLine="630" w:firstLineChars="30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10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firstLine="630" w:firstLineChars="30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26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二氧化硫</w:t>
                  </w:r>
                </w:p>
              </w:tc>
              <w:tc>
                <w:tcPr>
                  <w:tcW w:w="177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千克/吨原料</w:t>
                  </w:r>
                </w:p>
              </w:tc>
              <w:tc>
                <w:tcPr>
                  <w:tcW w:w="103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4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04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04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10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p>
              </w:tc>
              <w:tc>
                <w:tcPr>
                  <w:tcW w:w="126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氮氧化物</w:t>
                  </w:r>
                </w:p>
              </w:tc>
              <w:tc>
                <w:tcPr>
                  <w:tcW w:w="177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千克/吨-原料</w:t>
                  </w:r>
                </w:p>
              </w:tc>
              <w:tc>
                <w:tcPr>
                  <w:tcW w:w="103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3.67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313" w:type="dxa"/>
                  <w:gridSpan w:val="7"/>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left"/>
                    <w:textAlignment w:val="baseline"/>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S以0.1计，则SO</w:t>
                  </w:r>
                  <w:r>
                    <w:rPr>
                      <w:rFonts w:hint="default" w:ascii="Times New Roman" w:hAnsi="Times New Roman" w:cs="Times New Roman"/>
                      <w:bCs/>
                      <w:color w:val="000000" w:themeColor="text1"/>
                      <w:kern w:val="0"/>
                      <w:szCs w:val="21"/>
                      <w:vertAlign w:val="subscript"/>
                      <w:lang w:val="en-US" w:eastAsia="zh-CN"/>
                      <w14:textFill>
                        <w14:solidFill>
                          <w14:schemeClr w14:val="tx1"/>
                        </w14:solidFill>
                      </w14:textFill>
                    </w:rPr>
                    <w:t>2</w:t>
                  </w:r>
                  <w:r>
                    <w:rPr>
                      <w:rFonts w:hint="default" w:ascii="Times New Roman" w:hAnsi="Times New Roman" w:cs="Times New Roman"/>
                      <w:bCs/>
                      <w:color w:val="000000" w:themeColor="text1"/>
                      <w:kern w:val="0"/>
                      <w:szCs w:val="21"/>
                      <w:lang w:val="en-US" w:eastAsia="zh-CN"/>
                      <w14:textFill>
                        <w14:solidFill>
                          <w14:schemeClr w14:val="tx1"/>
                        </w14:solidFill>
                      </w14:textFill>
                    </w:rPr>
                    <w:t>排污系数为1.9kg/t-原料</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项目拟采用的环保设施为：柴油废气经</w:t>
            </w:r>
            <w:r>
              <w:rPr>
                <w:rFonts w:hint="default" w:ascii="Times New Roman" w:hAnsi="Times New Roman" w:cs="Times New Roman"/>
                <w:color w:val="000000" w:themeColor="text1"/>
                <w:sz w:val="24"/>
                <w:lang w:val="en-US" w:eastAsia="zh-CN"/>
                <w14:textFill>
                  <w14:solidFill>
                    <w14:schemeClr w14:val="tx1"/>
                  </w14:solidFill>
                </w14:textFill>
              </w:rPr>
              <w:t>3#排气筒（15m）直接排放，</w:t>
            </w:r>
            <w:r>
              <w:rPr>
                <w:rFonts w:hint="default" w:ascii="Times New Roman" w:hAnsi="Times New Roman" w:cs="Times New Roman"/>
                <w:color w:val="000000" w:themeColor="text1"/>
                <w:sz w:val="24"/>
                <w:lang w:eastAsia="zh-CN"/>
                <w14:textFill>
                  <w14:solidFill>
                    <w14:schemeClr w14:val="tx1"/>
                  </w14:solidFill>
                </w14:textFill>
              </w:rPr>
              <w:t>柴油消耗量为</w:t>
            </w:r>
            <w:r>
              <w:rPr>
                <w:rFonts w:hint="default" w:ascii="Times New Roman" w:hAnsi="Times New Roman" w:cs="Times New Roman"/>
                <w:color w:val="000000" w:themeColor="text1"/>
                <w:sz w:val="24"/>
                <w:lang w:val="en-US" w:eastAsia="zh-CN"/>
                <w14:textFill>
                  <w14:solidFill>
                    <w14:schemeClr w14:val="tx1"/>
                  </w14:solidFill>
                </w14:textFill>
              </w:rPr>
              <w:t>60t/a，各污染物产量及排放量见下表。</w:t>
            </w:r>
          </w:p>
          <w:p>
            <w:pPr>
              <w:keepNext w:val="0"/>
              <w:keepLines w:val="0"/>
              <w:suppressLineNumbers w:val="0"/>
              <w:spacing w:before="0" w:beforeAutospacing="0" w:after="0" w:afterAutospacing="0"/>
              <w:ind w:left="0" w:right="0" w:firstLine="480" w:firstLineChars="200"/>
              <w:jc w:val="center"/>
              <w:textAlignment w:val="baseline"/>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表1</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7</w:t>
            </w:r>
            <w:r>
              <w:rPr>
                <w:rFonts w:hint="default" w:ascii="Times New Roman" w:hAnsi="Times New Roman" w:eastAsia="黑体" w:cs="Times New Roman"/>
                <w:b w:val="0"/>
                <w:bCs/>
                <w:color w:val="000000" w:themeColor="text1"/>
                <w:sz w:val="24"/>
                <w14:textFill>
                  <w14:solidFill>
                    <w14:schemeClr w14:val="tx1"/>
                  </w14:solidFill>
                </w14:textFill>
              </w:rPr>
              <w:t xml:space="preserve">  导热油炉废气有组织排放情况一览表</w:t>
            </w:r>
          </w:p>
          <w:tbl>
            <w:tblPr>
              <w:tblStyle w:val="50"/>
              <w:tblW w:w="8313" w:type="dxa"/>
              <w:jc w:val="center"/>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1260"/>
              <w:gridCol w:w="2462"/>
              <w:gridCol w:w="2270"/>
              <w:gridCol w:w="1174"/>
              <w:gridCol w:w="1147"/>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445" w:hRule="atLeast"/>
                <w:jc w:val="center"/>
              </w:trPr>
              <w:tc>
                <w:tcPr>
                  <w:tcW w:w="126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主要污染物</w:t>
                  </w:r>
                </w:p>
              </w:tc>
              <w:tc>
                <w:tcPr>
                  <w:tcW w:w="2462"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产生情况</w:t>
                  </w:r>
                </w:p>
              </w:tc>
              <w:tc>
                <w:tcPr>
                  <w:tcW w:w="227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lang w:eastAsia="zh-CN"/>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排放情况</w:t>
                  </w:r>
                </w:p>
              </w:tc>
              <w:tc>
                <w:tcPr>
                  <w:tcW w:w="1174"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szCs w:val="21"/>
                      <w:lang w:eastAsia="zh-CN"/>
                      <w14:textFill>
                        <w14:solidFill>
                          <w14:schemeClr w14:val="tx1"/>
                        </w14:solidFill>
                      </w14:textFill>
                    </w:rPr>
                    <w:t>标准</w:t>
                  </w:r>
                </w:p>
              </w:tc>
              <w:tc>
                <w:tcPr>
                  <w:tcW w:w="114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Cs w:val="21"/>
                      <w:lang w:eastAsia="zh-CN"/>
                      <w14:textFill>
                        <w14:solidFill>
                          <w14:schemeClr w14:val="tx1"/>
                        </w14:solidFill>
                      </w14:textFill>
                    </w:rPr>
                  </w:pPr>
                  <w:r>
                    <w:rPr>
                      <w:rFonts w:hint="default" w:ascii="Times New Roman" w:hAnsi="Times New Roman" w:cs="Times New Roman"/>
                      <w:b/>
                      <w:bCs/>
                      <w:color w:val="000000" w:themeColor="text1"/>
                      <w:szCs w:val="21"/>
                      <w:lang w:eastAsia="zh-CN"/>
                      <w14:textFill>
                        <w14:solidFill>
                          <w14:schemeClr w14:val="tx1"/>
                        </w14:solidFill>
                      </w14:textFill>
                    </w:rPr>
                    <w:t>达标情况</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430" w:hRule="exact"/>
                <w:jc w:val="center"/>
              </w:trPr>
              <w:tc>
                <w:tcPr>
                  <w:tcW w:w="126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烟尘</w:t>
                  </w:r>
                </w:p>
              </w:tc>
              <w:tc>
                <w:tcPr>
                  <w:tcW w:w="2462"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9.99</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；0.016</w:t>
                  </w:r>
                  <w:r>
                    <w:rPr>
                      <w:rFonts w:hint="default" w:ascii="Times New Roman" w:hAnsi="Times New Roman" w:cs="Times New Roman"/>
                      <w:color w:val="000000" w:themeColor="text1"/>
                      <w:szCs w:val="21"/>
                      <w14:textFill>
                        <w14:solidFill>
                          <w14:schemeClr w14:val="tx1"/>
                        </w14:solidFill>
                      </w14:textFill>
                    </w:rPr>
                    <w:t>t/a</w:t>
                  </w:r>
                </w:p>
              </w:tc>
              <w:tc>
                <w:tcPr>
                  <w:tcW w:w="227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9.99</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；0.016</w:t>
                  </w:r>
                  <w:r>
                    <w:rPr>
                      <w:rFonts w:hint="default" w:ascii="Times New Roman" w:hAnsi="Times New Roman" w:cs="Times New Roman"/>
                      <w:color w:val="000000" w:themeColor="text1"/>
                      <w:szCs w:val="21"/>
                      <w14:textFill>
                        <w14:solidFill>
                          <w14:schemeClr w14:val="tx1"/>
                        </w14:solidFill>
                      </w14:textFill>
                    </w:rPr>
                    <w:t>t/a</w:t>
                  </w:r>
                </w:p>
              </w:tc>
              <w:tc>
                <w:tcPr>
                  <w:tcW w:w="1174"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p>
              </w:tc>
              <w:tc>
                <w:tcPr>
                  <w:tcW w:w="1147"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78" w:hRule="atLeast"/>
                <w:jc w:val="center"/>
              </w:trPr>
              <w:tc>
                <w:tcPr>
                  <w:tcW w:w="126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2462"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73.03</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；0.114</w:t>
                  </w:r>
                  <w:r>
                    <w:rPr>
                      <w:rFonts w:hint="default" w:ascii="Times New Roman" w:hAnsi="Times New Roman" w:cs="Times New Roman"/>
                      <w:color w:val="000000" w:themeColor="text1"/>
                      <w:szCs w:val="21"/>
                      <w14:textFill>
                        <w14:solidFill>
                          <w14:schemeClr w14:val="tx1"/>
                        </w14:solidFill>
                      </w14:textFill>
                    </w:rPr>
                    <w:t>t/a</w:t>
                  </w:r>
                </w:p>
              </w:tc>
              <w:tc>
                <w:tcPr>
                  <w:tcW w:w="227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73.03</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；0.114</w:t>
                  </w:r>
                  <w:r>
                    <w:rPr>
                      <w:rFonts w:hint="default" w:ascii="Times New Roman" w:hAnsi="Times New Roman" w:cs="Times New Roman"/>
                      <w:color w:val="000000" w:themeColor="text1"/>
                      <w:szCs w:val="21"/>
                      <w14:textFill>
                        <w14:solidFill>
                          <w14:schemeClr w14:val="tx1"/>
                        </w14:solidFill>
                      </w14:textFill>
                    </w:rPr>
                    <w:t>t/a</w:t>
                  </w:r>
                </w:p>
              </w:tc>
              <w:tc>
                <w:tcPr>
                  <w:tcW w:w="1174"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100</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p>
              </w:tc>
              <w:tc>
                <w:tcPr>
                  <w:tcW w:w="1147"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458" w:hRule="atLeast"/>
                <w:jc w:val="center"/>
              </w:trPr>
              <w:tc>
                <w:tcPr>
                  <w:tcW w:w="126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NO</w:t>
                  </w:r>
                  <w:r>
                    <w:rPr>
                      <w:rFonts w:hint="default" w:ascii="Times New Roman" w:hAnsi="Times New Roman" w:cs="Times New Roman"/>
                      <w:color w:val="000000" w:themeColor="text1"/>
                      <w:szCs w:val="21"/>
                      <w:vertAlign w:val="subscript"/>
                      <w14:textFill>
                        <w14:solidFill>
                          <w14:schemeClr w14:val="tx1"/>
                        </w14:solidFill>
                      </w14:textFill>
                    </w:rPr>
                    <w:t>X</w:t>
                  </w:r>
                </w:p>
              </w:tc>
              <w:tc>
                <w:tcPr>
                  <w:tcW w:w="2462"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141.06</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；0.220</w:t>
                  </w:r>
                  <w:r>
                    <w:rPr>
                      <w:rFonts w:hint="default" w:ascii="Times New Roman" w:hAnsi="Times New Roman" w:cs="Times New Roman"/>
                      <w:color w:val="000000" w:themeColor="text1"/>
                      <w:szCs w:val="21"/>
                      <w14:textFill>
                        <w14:solidFill>
                          <w14:schemeClr w14:val="tx1"/>
                        </w14:solidFill>
                      </w14:textFill>
                    </w:rPr>
                    <w:t>t/a</w:t>
                  </w:r>
                </w:p>
              </w:tc>
              <w:tc>
                <w:tcPr>
                  <w:tcW w:w="227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141.06</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lang w:val="en-US" w:eastAsia="zh-CN"/>
                      <w14:textFill>
                        <w14:solidFill>
                          <w14:schemeClr w14:val="tx1"/>
                        </w14:solidFill>
                      </w14:textFill>
                    </w:rPr>
                    <w:t>；0.220</w:t>
                  </w:r>
                  <w:r>
                    <w:rPr>
                      <w:rFonts w:hint="default" w:ascii="Times New Roman" w:hAnsi="Times New Roman" w:cs="Times New Roman"/>
                      <w:color w:val="000000" w:themeColor="text1"/>
                      <w:szCs w:val="21"/>
                      <w14:textFill>
                        <w14:solidFill>
                          <w14:schemeClr w14:val="tx1"/>
                        </w14:solidFill>
                      </w14:textFill>
                    </w:rPr>
                    <w:t>t/a</w:t>
                  </w:r>
                </w:p>
              </w:tc>
              <w:tc>
                <w:tcPr>
                  <w:tcW w:w="1174"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200</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p>
              </w:tc>
              <w:tc>
                <w:tcPr>
                  <w:tcW w:w="1147"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458" w:hRule="atLeast"/>
                <w:jc w:val="center"/>
              </w:trPr>
              <w:tc>
                <w:tcPr>
                  <w:tcW w:w="1260"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排气量</w:t>
                  </w:r>
                </w:p>
              </w:tc>
              <w:tc>
                <w:tcPr>
                  <w:tcW w:w="2462"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1.56</w:t>
                  </w:r>
                  <w:r>
                    <w:rPr>
                      <w:rFonts w:hint="default" w:ascii="Times New Roman" w:hAnsi="Times New Roman" w:cs="Times New Roman"/>
                      <w:color w:val="000000" w:themeColor="text1"/>
                      <w:szCs w:val="21"/>
                      <w14:textFill>
                        <w14:solidFill>
                          <w14:schemeClr w14:val="tx1"/>
                        </w14:solidFill>
                      </w14:textFill>
                    </w:rPr>
                    <w:t>×10</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 xml:space="preserve">6 </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/a</w:t>
                  </w:r>
                </w:p>
              </w:tc>
              <w:tc>
                <w:tcPr>
                  <w:tcW w:w="227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1.56</w:t>
                  </w:r>
                  <w:r>
                    <w:rPr>
                      <w:rFonts w:hint="default" w:ascii="Times New Roman" w:hAnsi="Times New Roman" w:cs="Times New Roman"/>
                      <w:color w:val="000000" w:themeColor="text1"/>
                      <w:szCs w:val="21"/>
                      <w14:textFill>
                        <w14:solidFill>
                          <w14:schemeClr w14:val="tx1"/>
                        </w14:solidFill>
                      </w14:textFill>
                    </w:rPr>
                    <w:t>×10</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 xml:space="preserve">6 </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/a</w:t>
                  </w:r>
                </w:p>
              </w:tc>
              <w:tc>
                <w:tcPr>
                  <w:tcW w:w="1174"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1147"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由上表可以看出，项目导热油炉废气中烟尘、SO</w:t>
            </w:r>
            <w:r>
              <w:rPr>
                <w:rFonts w:hint="default" w:ascii="Times New Roman" w:hAnsi="Times New Roman" w:cs="Times New Roman"/>
                <w:color w:val="000000" w:themeColor="text1"/>
                <w:sz w:val="24"/>
                <w:vertAlign w:val="subscript"/>
                <w:lang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N</w:t>
            </w:r>
            <w:r>
              <w:rPr>
                <w:rFonts w:hint="default" w:ascii="Times New Roman" w:hAnsi="Times New Roman" w:cs="Times New Roman"/>
                <w:color w:val="000000" w:themeColor="text1"/>
                <w:sz w:val="24"/>
                <w:lang w:eastAsia="zh-CN"/>
                <w14:textFill>
                  <w14:solidFill>
                    <w14:schemeClr w14:val="tx1"/>
                  </w14:solidFill>
                </w14:textFill>
              </w:rPr>
              <w:t>O</w:t>
            </w:r>
            <w:r>
              <w:rPr>
                <w:rFonts w:hint="default"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eastAsia="zh-CN"/>
                <w14:textFill>
                  <w14:solidFill>
                    <w14:schemeClr w14:val="tx1"/>
                  </w14:solidFill>
                </w14:textFill>
              </w:rPr>
              <w:t>有组织排放浓度满足《锅炉大气污染物排放标准》(GB13271-2014)表</w:t>
            </w:r>
            <w:r>
              <w:rPr>
                <w:rFonts w:hint="default" w:ascii="Times New Roman" w:hAnsi="Times New Roman" w:cs="Times New Roman"/>
                <w:color w:val="000000" w:themeColor="text1"/>
                <w:sz w:val="24"/>
                <w:lang w:val="en-US" w:eastAsia="zh-CN"/>
                <w14:textFill>
                  <w14:solidFill>
                    <w14:schemeClr w14:val="tx1"/>
                  </w14:solidFill>
                </w14:textFill>
              </w:rPr>
              <w:t>3中的标准</w:t>
            </w:r>
            <w:r>
              <w:rPr>
                <w:rFonts w:hint="default" w:ascii="Times New Roman" w:hAnsi="Times New Roman" w:cs="Times New Roman"/>
                <w:color w:val="000000" w:themeColor="text1"/>
                <w:sz w:val="24"/>
                <w:lang w:eastAsia="zh-CN"/>
                <w14:textFill>
                  <w14:solidFill>
                    <w14:schemeClr w14:val="tx1"/>
                  </w14:solidFill>
                </w14:textFill>
              </w:rPr>
              <w:t>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⑥储罐及拌缸沥青烟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沥青油烟是指石油沥青及沥青制品生产中排放的液态烃类有机颗粒物质和少量在常温下的气态烃类物质，它是含多种化学物质的混合烟气，以烃类混合物为主要成分，其中含多环芳烃类物质尤多，以苯并[a]芘为代表的多环芳烃类物质是强致癌物。大气中多环芳烃类物质的存在，是引起呼吸道癌症上升的一个重要原因。纯苯并[a]芘为黄色针状晶体，熔点179℃，沸点310℃左右，能溶于苯，稍溶于醇，不溶于水，是石油沥青中的强致癌物，可引起皮肤癌症，在沥青油烟中，其通常附在直径在8.0um以下的颗粒上。</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生产所需沥青先通过导热油炉加热，再由沥青泵送入搅拌缸中，因此在在沥青加热和成品出料口及热料仓处会产生沥青烟气。根据《拌和过程中沥青烟释放量的考察研究》（李虎等，广东化工，2013年第15期）沥青烟的释放量(kt)=1425.498×A×0.9×10</w:t>
            </w:r>
            <w:r>
              <w:rPr>
                <w:rFonts w:hint="default" w:ascii="Times New Roman" w:hAnsi="Times New Roman" w:cs="Times New Roman"/>
                <w:color w:val="000000" w:themeColor="text1"/>
                <w:sz w:val="24"/>
                <w:vertAlign w:val="superscript"/>
                <w:lang w:eastAsia="zh-CN"/>
                <w14:textFill>
                  <w14:solidFill>
                    <w14:schemeClr w14:val="tx1"/>
                  </w14:solidFill>
                </w14:textFill>
              </w:rPr>
              <w:t>-6</w:t>
            </w:r>
            <w:r>
              <w:rPr>
                <w:rFonts w:hint="default" w:ascii="Times New Roman" w:hAnsi="Times New Roman" w:cs="Times New Roman"/>
                <w:color w:val="000000" w:themeColor="text1"/>
                <w:sz w:val="24"/>
                <w:lang w:eastAsia="zh-CN"/>
                <w14:textFill>
                  <w14:solidFill>
                    <w14:schemeClr w14:val="tx1"/>
                  </w14:solidFill>
                </w14:textFill>
              </w:rPr>
              <w:t>(A为沥青的表观消费量，单位为kt)，项目沥青年用量</w:t>
            </w:r>
            <w:r>
              <w:rPr>
                <w:rFonts w:hint="default" w:ascii="Times New Roman" w:hAnsi="Times New Roman" w:cs="Times New Roman"/>
                <w:color w:val="000000" w:themeColor="text1"/>
                <w:sz w:val="24"/>
                <w:lang w:val="en-US" w:eastAsia="zh-CN"/>
                <w14:textFill>
                  <w14:solidFill>
                    <w14:schemeClr w14:val="tx1"/>
                  </w14:solidFill>
                </w14:textFill>
              </w:rPr>
              <w:t>15000t，</w:t>
            </w:r>
            <w:r>
              <w:rPr>
                <w:rFonts w:hint="default" w:ascii="Times New Roman" w:hAnsi="Times New Roman" w:cs="Times New Roman"/>
                <w:color w:val="000000" w:themeColor="text1"/>
                <w:sz w:val="24"/>
                <w:lang w:eastAsia="zh-CN"/>
                <w14:textFill>
                  <w14:solidFill>
                    <w14:schemeClr w14:val="tx1"/>
                  </w14:solidFill>
                </w14:textFill>
              </w:rPr>
              <w:t>经计算沥青烟产生量为</w:t>
            </w:r>
            <w:r>
              <w:rPr>
                <w:rFonts w:hint="default" w:ascii="Times New Roman" w:hAnsi="Times New Roman" w:cs="Times New Roman"/>
                <w:color w:val="000000" w:themeColor="text1"/>
                <w:sz w:val="24"/>
                <w:lang w:val="en-US" w:eastAsia="zh-CN"/>
                <w14:textFill>
                  <w14:solidFill>
                    <w14:schemeClr w14:val="tx1"/>
                  </w14:solidFill>
                </w14:textFill>
              </w:rPr>
              <w:t>19.24</w:t>
            </w:r>
            <w:r>
              <w:rPr>
                <w:rFonts w:hint="default" w:ascii="Times New Roman" w:hAnsi="Times New Roman" w:cs="Times New Roman"/>
                <w:color w:val="000000" w:themeColor="text1"/>
                <w:sz w:val="24"/>
                <w:lang w:eastAsia="zh-CN"/>
                <w14:textFill>
                  <w14:solidFill>
                    <w14:schemeClr w14:val="tx1"/>
                  </w14:solidFill>
                </w14:textFill>
              </w:rPr>
              <w:t>t/a，浓度为6.31mg/m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项目拟采用的环保设施为：设</w:t>
            </w:r>
            <w:r>
              <w:rPr>
                <w:rFonts w:hint="default" w:ascii="Times New Roman" w:hAnsi="Times New Roman" w:cs="Times New Roman"/>
                <w:color w:val="000000" w:themeColor="text1"/>
                <w:sz w:val="24"/>
                <w:lang w:val="en-US" w:eastAsia="zh-CN"/>
                <w14:textFill>
                  <w14:solidFill>
                    <w14:schemeClr w14:val="tx1"/>
                  </w14:solidFill>
                </w14:textFill>
              </w:rPr>
              <w:t>16m接料通道，前后设卷帘门，采用</w:t>
            </w:r>
            <w:r>
              <w:rPr>
                <w:rFonts w:hint="default" w:ascii="Times New Roman" w:hAnsi="Times New Roman" w:cs="Times New Roman"/>
                <w:color w:val="000000" w:themeColor="text1"/>
                <w:sz w:val="24"/>
                <w:lang w:eastAsia="zh-CN"/>
                <w14:textFill>
                  <w14:solidFill>
                    <w14:schemeClr w14:val="tx1"/>
                  </w14:solidFill>
                </w14:textFill>
              </w:rPr>
              <w:t>喷淋+UV光解+活性炭吸附对沥青烟废气进行处理，经</w:t>
            </w: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lang w:eastAsia="zh-CN"/>
                <w14:textFill>
                  <w14:solidFill>
                    <w14:schemeClr w14:val="tx1"/>
                  </w14:solidFill>
                </w14:textFill>
              </w:rPr>
              <w:t>排气筒（15m）排放。收集率为95%，处理效率可达到99%以上，有组织沥青烟排放浓度为0.06mg/m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，排放量为</w:t>
            </w:r>
            <w:r>
              <w:rPr>
                <w:rFonts w:hint="default" w:ascii="Times New Roman" w:hAnsi="Times New Roman" w:cs="Times New Roman"/>
                <w:color w:val="000000" w:themeColor="text1"/>
                <w:sz w:val="24"/>
                <w:lang w:val="en-US" w:eastAsia="zh-CN"/>
                <w14:textFill>
                  <w14:solidFill>
                    <w14:schemeClr w14:val="tx1"/>
                  </w14:solidFill>
                </w14:textFill>
              </w:rPr>
              <w:t>0.183</w:t>
            </w:r>
            <w:r>
              <w:rPr>
                <w:rFonts w:hint="default" w:ascii="Times New Roman" w:hAnsi="Times New Roman" w:cs="Times New Roman"/>
                <w:color w:val="000000" w:themeColor="text1"/>
                <w:sz w:val="24"/>
                <w:lang w:eastAsia="zh-CN"/>
                <w14:textFill>
                  <w14:solidFill>
                    <w14:schemeClr w14:val="tx1"/>
                  </w14:solidFill>
                </w14:textFill>
              </w:rPr>
              <w:t>t/a，满足《大气污染物综合排放标准》（GB16297-1996）表二的2级标准。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⑦储罐及拌缸苯并[a]芘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根据建设单位提供的设备资料，沥青加热储罐排气口、热料仓和成品出料口处会有苯并[a]芘产生，本项目在沥青拌缸及出料口进行全密闭，在沥青储罐上的呼吸阀设管道，将废气通过负压引至搅拌缸处并采用喷淋+UV光解+活性炭对苯并[a]芘进行处理，处理达标后经15m高的</w:t>
            </w: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lang w:eastAsia="zh-CN"/>
                <w14:textFill>
                  <w14:solidFill>
                    <w14:schemeClr w14:val="tx1"/>
                  </w14:solidFill>
                </w14:textFill>
              </w:rPr>
              <w:t>排气筒外排。参考《工业生产中的有害物质手册》第一卷（化学工业出版社，1987年12月出版）及《有机化合物污染化学》（清华大学出版社，1990年8月出版），每吨石油沥青在加热过程中产生苯并[a]芘气体约0.10g~0.15g。本次环评取平均值0.1g，本项目沥青使用量为</w:t>
            </w:r>
            <w:r>
              <w:rPr>
                <w:rFonts w:hint="default" w:ascii="Times New Roman" w:hAnsi="Times New Roman" w:cs="Times New Roman"/>
                <w:color w:val="000000" w:themeColor="text1"/>
                <w:sz w:val="24"/>
                <w:lang w:val="en-US" w:eastAsia="zh-CN"/>
                <w14:textFill>
                  <w14:solidFill>
                    <w14:schemeClr w14:val="tx1"/>
                  </w14:solidFill>
                </w14:textFill>
              </w:rPr>
              <w:t>150</w:t>
            </w:r>
            <w:r>
              <w:rPr>
                <w:rFonts w:hint="default" w:ascii="Times New Roman" w:hAnsi="Times New Roman" w:cs="Times New Roman"/>
                <w:color w:val="000000" w:themeColor="text1"/>
                <w:sz w:val="24"/>
                <w:lang w:eastAsia="zh-CN"/>
                <w14:textFill>
                  <w14:solidFill>
                    <w14:schemeClr w14:val="tx1"/>
                  </w14:solidFill>
                </w14:textFill>
              </w:rPr>
              <w:t>00t，则投产后苯并[a]芘废气产生量约为</w:t>
            </w:r>
            <w:r>
              <w:rPr>
                <w:rFonts w:hint="default" w:ascii="Times New Roman" w:hAnsi="Times New Roman" w:cs="Times New Roman"/>
                <w:color w:val="000000" w:themeColor="text1"/>
                <w:sz w:val="24"/>
                <w:lang w:val="en-US" w:eastAsia="zh-CN"/>
                <w14:textFill>
                  <w14:solidFill>
                    <w14:schemeClr w14:val="tx1"/>
                  </w14:solidFill>
                </w14:textFill>
              </w:rPr>
              <w:t>1500</w:t>
            </w:r>
            <w:r>
              <w:rPr>
                <w:rFonts w:hint="default" w:ascii="Times New Roman" w:hAnsi="Times New Roman" w:cs="Times New Roman"/>
                <w:color w:val="000000" w:themeColor="text1"/>
                <w:sz w:val="24"/>
                <w:lang w:eastAsia="zh-CN"/>
                <w14:textFill>
                  <w14:solidFill>
                    <w14:schemeClr w14:val="tx1"/>
                  </w14:solidFill>
                </w14:textFill>
              </w:rPr>
              <w:t>g/a，集气效率按95%计，则无组织排放量为</w:t>
            </w:r>
            <w:r>
              <w:rPr>
                <w:rFonts w:hint="default" w:ascii="Times New Roman" w:hAnsi="Times New Roman" w:cs="Times New Roman"/>
                <w:color w:val="000000" w:themeColor="text1"/>
                <w:sz w:val="24"/>
                <w:lang w:val="en-US" w:eastAsia="zh-CN"/>
                <w14:textFill>
                  <w14:solidFill>
                    <w14:schemeClr w14:val="tx1"/>
                  </w14:solidFill>
                </w14:textFill>
              </w:rPr>
              <w:t>75</w:t>
            </w:r>
            <w:r>
              <w:rPr>
                <w:rFonts w:hint="default" w:ascii="Times New Roman" w:hAnsi="Times New Roman" w:cs="Times New Roman"/>
                <w:color w:val="000000" w:themeColor="text1"/>
                <w:sz w:val="24"/>
                <w:lang w:eastAsia="zh-CN"/>
                <w14:textFill>
                  <w14:solidFill>
                    <w14:schemeClr w14:val="tx1"/>
                  </w14:solidFill>
                </w14:textFill>
              </w:rPr>
              <w:t>g/a，沥青油烟的收集系统建议建设方应从自身生产工艺改进和通风排气专业角度进行研究，委托具有相应能力和资质的设计部门对沥青烟收集系统进行设计和施工。</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有组织产生量约为</w:t>
            </w:r>
            <w:r>
              <w:rPr>
                <w:rFonts w:hint="default" w:ascii="Times New Roman" w:hAnsi="Times New Roman" w:cs="Times New Roman"/>
                <w:color w:val="000000" w:themeColor="text1"/>
                <w:sz w:val="24"/>
                <w:lang w:val="en-US" w:eastAsia="zh-CN"/>
                <w14:textFill>
                  <w14:solidFill>
                    <w14:schemeClr w14:val="tx1"/>
                  </w14:solidFill>
                </w14:textFill>
              </w:rPr>
              <w:t>1425</w:t>
            </w:r>
            <w:r>
              <w:rPr>
                <w:rFonts w:hint="default" w:ascii="Times New Roman" w:hAnsi="Times New Roman" w:cs="Times New Roman"/>
                <w:color w:val="000000" w:themeColor="text1"/>
                <w:sz w:val="24"/>
                <w:lang w:eastAsia="zh-CN"/>
                <w14:textFill>
                  <w14:solidFill>
                    <w14:schemeClr w14:val="tx1"/>
                  </w14:solidFill>
                </w14:textFill>
              </w:rPr>
              <w:t>g/a，风量为</w:t>
            </w:r>
            <w:r>
              <w:rPr>
                <w:rFonts w:hint="default" w:ascii="Times New Roman" w:hAnsi="Times New Roman" w:cs="Times New Roman"/>
                <w:color w:val="000000" w:themeColor="text1"/>
                <w:sz w:val="24"/>
                <w:lang w:val="en-US" w:eastAsia="zh-CN"/>
                <w14:textFill>
                  <w14:solidFill>
                    <w14:schemeClr w14:val="tx1"/>
                  </w14:solidFill>
                </w14:textFill>
              </w:rPr>
              <w:t>20000</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/h，苯并[a]芘的产生浓度为</w:t>
            </w:r>
            <w:r>
              <w:rPr>
                <w:rFonts w:hint="default" w:ascii="Times New Roman" w:hAnsi="Times New Roman" w:cs="Times New Roman"/>
                <w:color w:val="000000" w:themeColor="text1"/>
                <w:sz w:val="24"/>
                <w:lang w:val="en-US" w:eastAsia="zh-CN"/>
                <w14:textFill>
                  <w14:solidFill>
                    <w14:schemeClr w14:val="tx1"/>
                  </w14:solidFill>
                </w14:textFill>
              </w:rPr>
              <w:t>0.081</w:t>
            </w:r>
            <w:r>
              <w:rPr>
                <w:rFonts w:hint="default" w:ascii="Times New Roman" w:hAnsi="Times New Roman" w:cs="Times New Roman"/>
                <w:color w:val="000000" w:themeColor="text1"/>
                <w:sz w:val="24"/>
                <w:lang w:eastAsia="zh-CN"/>
                <w14:textFill>
                  <w14:solidFill>
                    <w14:schemeClr w14:val="tx1"/>
                  </w14:solidFill>
                </w14:textFill>
              </w:rPr>
              <w:t>mg/m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，经活性炭吸附法（处理效率为99</w:t>
            </w:r>
            <w:r>
              <w:rPr>
                <w:rFonts w:hint="default"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lang w:eastAsia="zh-CN"/>
                <w14:textFill>
                  <w14:solidFill>
                    <w14:schemeClr w14:val="tx1"/>
                  </w14:solidFill>
                </w14:textFill>
              </w:rPr>
              <w:t>%）处理后的排放浓度为</w:t>
            </w:r>
            <w:r>
              <w:rPr>
                <w:rFonts w:hint="default" w:ascii="Times New Roman" w:hAnsi="Times New Roman" w:cs="Times New Roman"/>
                <w:color w:val="000000" w:themeColor="text1"/>
                <w:sz w:val="24"/>
                <w:lang w:val="en-US" w:eastAsia="zh-CN"/>
                <w14:textFill>
                  <w14:solidFill>
                    <w14:schemeClr w14:val="tx1"/>
                  </w14:solidFill>
                </w14:textFill>
              </w:rPr>
              <w:t>0.08</w:t>
            </w:r>
            <w:r>
              <w:rPr>
                <w:rFonts w:hint="default" w:ascii="Times New Roman" w:hAnsi="Times New Roman" w:cs="Times New Roman"/>
                <w:color w:val="000000" w:themeColor="text1"/>
                <w:sz w:val="24"/>
                <w:lang w:eastAsia="zh-CN"/>
                <w14:textFill>
                  <w14:solidFill>
                    <w14:schemeClr w14:val="tx1"/>
                  </w14:solidFill>
                </w14:textFill>
              </w:rPr>
              <w:t>×10</w:t>
            </w:r>
            <w:r>
              <w:rPr>
                <w:rFonts w:hint="default" w:ascii="Times New Roman" w:hAnsi="Times New Roman" w:cs="Times New Roman"/>
                <w:color w:val="000000" w:themeColor="text1"/>
                <w:sz w:val="24"/>
                <w:vertAlign w:val="superscript"/>
                <w:lang w:eastAsia="zh-CN"/>
                <w14:textFill>
                  <w14:solidFill>
                    <w14:schemeClr w14:val="tx1"/>
                  </w14:solidFill>
                </w14:textFill>
              </w:rPr>
              <w:t>-</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mg/m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，排放速率为</w:t>
            </w:r>
            <w:r>
              <w:rPr>
                <w:rFonts w:hint="default" w:ascii="Times New Roman" w:hAnsi="Times New Roman" w:cs="Times New Roman"/>
                <w:color w:val="000000" w:themeColor="text1"/>
                <w:sz w:val="24"/>
                <w:lang w:val="en-US" w:eastAsia="zh-CN"/>
                <w14:textFill>
                  <w14:solidFill>
                    <w14:schemeClr w14:val="tx1"/>
                  </w14:solidFill>
                </w14:textFill>
              </w:rPr>
              <w:t>0.16</w:t>
            </w:r>
            <w:r>
              <w:rPr>
                <w:rFonts w:hint="default" w:ascii="Times New Roman" w:hAnsi="Times New Roman" w:cs="Times New Roman"/>
                <w:color w:val="000000" w:themeColor="text1"/>
                <w:sz w:val="24"/>
                <w:lang w:eastAsia="zh-CN"/>
                <w14:textFill>
                  <w14:solidFill>
                    <w14:schemeClr w14:val="tx1"/>
                  </w14:solidFill>
                </w14:textFill>
              </w:rPr>
              <w:t>×10</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-5</w:t>
            </w:r>
            <w:r>
              <w:rPr>
                <w:rFonts w:hint="default" w:ascii="Times New Roman" w:hAnsi="Times New Roman" w:cs="Times New Roman"/>
                <w:color w:val="000000" w:themeColor="text1"/>
                <w:sz w:val="24"/>
                <w:lang w:eastAsia="zh-CN"/>
                <w14:textFill>
                  <w14:solidFill>
                    <w14:schemeClr w14:val="tx1"/>
                  </w14:solidFill>
                </w14:textFill>
              </w:rPr>
              <w:t>kg/h，排放量为</w:t>
            </w:r>
            <w:r>
              <w:rPr>
                <w:rFonts w:hint="default" w:ascii="Times New Roman" w:hAnsi="Times New Roman" w:cs="Times New Roman"/>
                <w:color w:val="000000" w:themeColor="text1"/>
                <w:sz w:val="24"/>
                <w:lang w:val="en-US" w:eastAsia="zh-CN"/>
                <w14:textFill>
                  <w14:solidFill>
                    <w14:schemeClr w14:val="tx1"/>
                  </w14:solidFill>
                </w14:textFill>
              </w:rPr>
              <w:t>1.425</w:t>
            </w:r>
            <w:r>
              <w:rPr>
                <w:rFonts w:hint="default" w:ascii="Times New Roman" w:hAnsi="Times New Roman" w:cs="Times New Roman"/>
                <w:color w:val="000000" w:themeColor="text1"/>
                <w:sz w:val="24"/>
                <w:lang w:eastAsia="zh-CN"/>
                <w14:textFill>
                  <w14:solidFill>
                    <w14:schemeClr w14:val="tx1"/>
                  </w14:solidFill>
                </w14:textFill>
              </w:rPr>
              <w:t>g/a，达到《大气污染物综合排放标准》表二的2级标准（0.3×10</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mg/m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、0.05×10</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kg/h）。</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）商品砼废气生产线产生的废气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商品砼废气生产线产生的废气主要为：原料堆场扬尘、水泥、粉煤灰仓罐筒仓顶呼吸空粉尘、骨料上料粉尘、搅拌粉尘。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fldChar w:fldCharType="begin"/>
            </w:r>
            <w:r>
              <w:rPr>
                <w:rFonts w:hint="default" w:ascii="Times New Roman" w:hAnsi="Times New Roman" w:cs="Times New Roman"/>
                <w:color w:val="000000" w:themeColor="text1"/>
                <w:sz w:val="24"/>
                <w:lang w:eastAsia="zh-CN"/>
                <w14:textFill>
                  <w14:solidFill>
                    <w14:schemeClr w14:val="tx1"/>
                  </w14:solidFill>
                </w14:textFill>
              </w:rPr>
              <w:instrText xml:space="preserve"> = 1 \* GB3 \* MERGEFORMAT </w:instrText>
            </w:r>
            <w:r>
              <w:rPr>
                <w:rFonts w:hint="default" w:ascii="Times New Roman" w:hAnsi="Times New Roman" w:cs="Times New Roman"/>
                <w:color w:val="000000" w:themeColor="text1"/>
                <w:sz w:val="24"/>
                <w:lang w:eastAsia="zh-CN"/>
                <w14:textFill>
                  <w14:solidFill>
                    <w14:schemeClr w14:val="tx1"/>
                  </w14:solidFill>
                </w14:textFill>
              </w:rPr>
              <w:fldChar w:fldCharType="separate"/>
            </w:r>
            <w:r>
              <w:rPr>
                <w:rFonts w:hint="default" w:ascii="Times New Roman" w:hAnsi="Times New Roman" w:cs="Times New Roman"/>
                <w:color w:val="000000" w:themeColor="text1"/>
                <w:sz w:val="24"/>
                <w:lang w:eastAsia="zh-CN"/>
                <w14:textFill>
                  <w14:solidFill>
                    <w14:schemeClr w14:val="tx1"/>
                  </w14:solidFill>
                </w14:textFill>
              </w:rPr>
              <w:t>①</w:t>
            </w:r>
            <w:r>
              <w:rPr>
                <w:rFonts w:hint="default" w:ascii="Times New Roman" w:hAnsi="Times New Roman" w:cs="Times New Roman"/>
                <w:color w:val="000000" w:themeColor="text1"/>
                <w:sz w:val="24"/>
                <w:lang w:eastAsia="zh-CN"/>
                <w14:textFill>
                  <w14:solidFill>
                    <w14:schemeClr w14:val="tx1"/>
                  </w14:solidFill>
                </w14:textFill>
              </w:rPr>
              <w:fldChar w:fldCharType="end"/>
            </w:r>
            <w:r>
              <w:rPr>
                <w:rFonts w:hint="default" w:ascii="Times New Roman" w:hAnsi="Times New Roman" w:cs="Times New Roman"/>
                <w:color w:val="000000" w:themeColor="text1"/>
                <w:sz w:val="24"/>
                <w:lang w:eastAsia="zh-CN"/>
                <w14:textFill>
                  <w14:solidFill>
                    <w14:schemeClr w14:val="tx1"/>
                  </w14:solidFill>
                </w14:textFill>
              </w:rPr>
              <w:t>项目原料堆场粉尘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项目原料主要为砂子、石子骨料，水泥，粉煤灰和水。水泥和粉煤灰封闭仓罐储存，顶部设仓顶除尘器，骨料砂子和石子为大颗粒物质，且较为干净的成品物料，放料运输时会产生少量粉尘。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项目拟采用的环保设施：生产线全封闭厂房，原料区采取喷雾抑尘措施。采取此措施后，粉尘产生量很少，可忽略不计。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fldChar w:fldCharType="begin"/>
            </w:r>
            <w:r>
              <w:rPr>
                <w:rFonts w:hint="default" w:ascii="Times New Roman" w:hAnsi="Times New Roman" w:cs="Times New Roman"/>
                <w:color w:val="000000" w:themeColor="text1"/>
                <w:sz w:val="24"/>
                <w:lang w:eastAsia="zh-CN"/>
                <w14:textFill>
                  <w14:solidFill>
                    <w14:schemeClr w14:val="tx1"/>
                  </w14:solidFill>
                </w14:textFill>
              </w:rPr>
              <w:instrText xml:space="preserve"> = 2 \* GB3 \* MERGEFORMAT </w:instrText>
            </w:r>
            <w:r>
              <w:rPr>
                <w:rFonts w:hint="default" w:ascii="Times New Roman" w:hAnsi="Times New Roman" w:cs="Times New Roman"/>
                <w:color w:val="000000" w:themeColor="text1"/>
                <w:sz w:val="24"/>
                <w:lang w:eastAsia="zh-CN"/>
                <w14:textFill>
                  <w14:solidFill>
                    <w14:schemeClr w14:val="tx1"/>
                  </w14:solidFill>
                </w14:textFill>
              </w:rPr>
              <w:fldChar w:fldCharType="separate"/>
            </w:r>
            <w:r>
              <w:rPr>
                <w:rFonts w:hint="default" w:ascii="Times New Roman" w:hAnsi="Times New Roman" w:cs="Times New Roman"/>
                <w:color w:val="000000" w:themeColor="text1"/>
                <w:sz w:val="24"/>
                <w:lang w:eastAsia="zh-CN"/>
                <w14:textFill>
                  <w14:solidFill>
                    <w14:schemeClr w14:val="tx1"/>
                  </w14:solidFill>
                </w14:textFill>
              </w:rPr>
              <w:t>②</w:t>
            </w:r>
            <w:r>
              <w:rPr>
                <w:rFonts w:hint="default" w:ascii="Times New Roman" w:hAnsi="Times New Roman" w:cs="Times New Roman"/>
                <w:color w:val="000000" w:themeColor="text1"/>
                <w:sz w:val="24"/>
                <w:lang w:eastAsia="zh-CN"/>
                <w14:textFill>
                  <w14:solidFill>
                    <w14:schemeClr w14:val="tx1"/>
                  </w14:solidFill>
                </w14:textFill>
              </w:rPr>
              <w:fldChar w:fldCharType="end"/>
            </w:r>
            <w:r>
              <w:rPr>
                <w:rFonts w:hint="default" w:ascii="Times New Roman" w:hAnsi="Times New Roman" w:cs="Times New Roman"/>
                <w:color w:val="000000" w:themeColor="text1"/>
                <w:sz w:val="24"/>
                <w:lang w:eastAsia="zh-CN"/>
                <w14:textFill>
                  <w14:solidFill>
                    <w14:schemeClr w14:val="tx1"/>
                  </w14:solidFill>
                </w14:textFill>
              </w:rPr>
              <w:t>水泥、粉煤灰仓罐筒仓顶呼吸空粉尘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项目水泥、粉煤灰仓罐储存，在上料时会产生粉尘，类比美国环保局</w:t>
            </w:r>
            <w:r>
              <w:rPr>
                <w:rFonts w:hint="default" w:ascii="Times New Roman" w:hAnsi="Times New Roman" w:cs="Times New Roman"/>
                <w:color w:val="000000" w:themeColor="text1"/>
                <w:sz w:val="24"/>
                <w:lang w:val="en-US" w:eastAsia="zh-CN"/>
                <w14:textFill>
                  <w14:solidFill>
                    <w14:schemeClr w14:val="tx1"/>
                  </w14:solidFill>
                </w14:textFill>
              </w:rPr>
              <w:t>AP-42手册中推荐的混凝土搅拌站原料上料时的排尘系数0.23</w:t>
            </w:r>
            <w:r>
              <w:rPr>
                <w:rFonts w:hint="default" w:ascii="Times New Roman" w:hAnsi="Times New Roman" w:cs="Times New Roman"/>
                <w:color w:val="000000" w:themeColor="text1"/>
                <w:sz w:val="24"/>
                <w:lang w:eastAsia="zh-CN"/>
                <w14:textFill>
                  <w14:solidFill>
                    <w14:schemeClr w14:val="tx1"/>
                  </w14:solidFill>
                </w14:textFill>
              </w:rPr>
              <w:t>kg/t。本项目水泥粉煤灰用量</w:t>
            </w:r>
            <w:r>
              <w:rPr>
                <w:rFonts w:hint="default" w:ascii="Times New Roman" w:hAnsi="Times New Roman" w:cs="Times New Roman"/>
                <w:color w:val="000000" w:themeColor="text1"/>
                <w:sz w:val="24"/>
                <w:lang w:val="en-US" w:eastAsia="zh-CN"/>
                <w14:textFill>
                  <w14:solidFill>
                    <w14:schemeClr w14:val="tx1"/>
                  </w14:solidFill>
                </w14:textFill>
              </w:rPr>
              <w:t>15.7</w:t>
            </w:r>
            <w:r>
              <w:rPr>
                <w:rFonts w:hint="default" w:ascii="Times New Roman" w:hAnsi="Times New Roman" w:cs="Times New Roman"/>
                <w:color w:val="000000" w:themeColor="text1"/>
                <w:sz w:val="24"/>
                <w:lang w:eastAsia="zh-CN"/>
                <w14:textFill>
                  <w14:solidFill>
                    <w14:schemeClr w14:val="tx1"/>
                  </w14:solidFill>
                </w14:textFill>
              </w:rPr>
              <w:t>万t/a，则本项目水泥、粉煤灰仓罐筒仓顶呼吸空粉尘约为</w:t>
            </w:r>
            <w:r>
              <w:rPr>
                <w:rFonts w:hint="default" w:ascii="Times New Roman" w:hAnsi="Times New Roman" w:cs="Times New Roman"/>
                <w:color w:val="000000" w:themeColor="text1"/>
                <w:sz w:val="24"/>
                <w:lang w:val="en-US" w:eastAsia="zh-CN"/>
                <w14:textFill>
                  <w14:solidFill>
                    <w14:schemeClr w14:val="tx1"/>
                  </w14:solidFill>
                </w14:textFill>
              </w:rPr>
              <w:t>36.11</w:t>
            </w:r>
            <w:r>
              <w:rPr>
                <w:rFonts w:hint="default" w:ascii="Times New Roman" w:hAnsi="Times New Roman" w:cs="Times New Roman"/>
                <w:color w:val="000000" w:themeColor="text1"/>
                <w:sz w:val="24"/>
                <w:lang w:eastAsia="zh-CN"/>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项目拟采用的环保设施：水泥、粉煤灰仓罐顶部设仓顶布袋式除尘器（除尘效率</w:t>
            </w:r>
            <w:r>
              <w:rPr>
                <w:rFonts w:hint="default" w:ascii="Times New Roman" w:hAnsi="Times New Roman" w:cs="Times New Roman"/>
                <w:color w:val="000000" w:themeColor="text1"/>
                <w:sz w:val="24"/>
                <w:lang w:val="en-US" w:eastAsia="zh-CN"/>
                <w14:textFill>
                  <w14:solidFill>
                    <w14:schemeClr w14:val="tx1"/>
                  </w14:solidFill>
                </w14:textFill>
              </w:rPr>
              <w:t>99%</w:t>
            </w:r>
            <w:r>
              <w:rPr>
                <w:rFonts w:hint="default" w:ascii="Times New Roman" w:hAnsi="Times New Roman" w:cs="Times New Roman"/>
                <w:color w:val="000000" w:themeColor="text1"/>
                <w:sz w:val="24"/>
                <w:lang w:eastAsia="zh-CN"/>
                <w14:textFill>
                  <w14:solidFill>
                    <w14:schemeClr w14:val="tx1"/>
                  </w14:solidFill>
                </w14:textFill>
              </w:rPr>
              <w:t>）。除尘器顶部设通风管道，</w:t>
            </w:r>
            <w:r>
              <w:rPr>
                <w:rFonts w:hint="default" w:ascii="Times New Roman" w:hAnsi="Times New Roman" w:cs="Times New Roman"/>
                <w:color w:val="000000" w:themeColor="text1"/>
                <w:sz w:val="24"/>
                <w:lang w:val="en-US" w:eastAsia="zh-CN"/>
                <w14:textFill>
                  <w14:solidFill>
                    <w14:schemeClr w14:val="tx1"/>
                  </w14:solidFill>
                </w14:textFill>
              </w:rPr>
              <w:t>5#排气筒排放（</w:t>
            </w:r>
            <w:r>
              <w:rPr>
                <w:rFonts w:hint="default" w:ascii="Times New Roman" w:hAnsi="Times New Roman" w:cs="Times New Roman"/>
                <w:color w:val="000000" w:themeColor="text1"/>
                <w:sz w:val="24"/>
                <w:lang w:eastAsia="zh-CN"/>
                <w14:textFill>
                  <w14:solidFill>
                    <w14:schemeClr w14:val="tx1"/>
                  </w14:solidFill>
                </w14:textFill>
              </w:rPr>
              <w:t>高房顶</w:t>
            </w:r>
            <w:r>
              <w:rPr>
                <w:rFonts w:hint="default" w:ascii="Times New Roman" w:hAnsi="Times New Roman" w:cs="Times New Roman"/>
                <w:color w:val="000000" w:themeColor="text1"/>
                <w:sz w:val="24"/>
                <w:lang w:val="en-US" w:eastAsia="zh-CN"/>
                <w14:textFill>
                  <w14:solidFill>
                    <w14:schemeClr w14:val="tx1"/>
                  </w14:solidFill>
                </w14:textFill>
              </w:rPr>
              <w:t>1m）。</w:t>
            </w:r>
            <w:r>
              <w:rPr>
                <w:rFonts w:hint="default" w:ascii="Times New Roman" w:hAnsi="Times New Roman" w:cs="Times New Roman"/>
                <w:color w:val="000000" w:themeColor="text1"/>
                <w:sz w:val="24"/>
                <w:lang w:eastAsia="zh-CN"/>
                <w14:textFill>
                  <w14:solidFill>
                    <w14:schemeClr w14:val="tx1"/>
                  </w14:solidFill>
                </w14:textFill>
              </w:rPr>
              <w:t>采取此措施后，粉尘排放量为</w:t>
            </w:r>
            <w:r>
              <w:rPr>
                <w:rFonts w:hint="default" w:ascii="Times New Roman" w:hAnsi="Times New Roman" w:cs="Times New Roman"/>
                <w:color w:val="000000" w:themeColor="text1"/>
                <w:sz w:val="24"/>
                <w:lang w:val="en-US" w:eastAsia="zh-CN"/>
                <w14:textFill>
                  <w14:solidFill>
                    <w14:schemeClr w14:val="tx1"/>
                  </w14:solidFill>
                </w14:textFill>
              </w:rPr>
              <w:t>0.36</w:t>
            </w:r>
            <w:r>
              <w:rPr>
                <w:rFonts w:hint="default" w:ascii="Times New Roman" w:hAnsi="Times New Roman" w:cs="Times New Roman"/>
                <w:color w:val="000000" w:themeColor="text1"/>
                <w:sz w:val="24"/>
                <w:lang w:eastAsia="zh-CN"/>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③上料粉尘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项目粉料上料经螺旋输送机，输送至计量斗，输送机末端与计量斗法兰密封连接，粉料上料粉尘可不略不计。骨料输送采用皮带输送，在输送、放料工序中会产生粉尘。粉尘源强参考</w:t>
            </w:r>
            <w:r>
              <w:rPr>
                <w:rFonts w:hint="default" w:ascii="Times New Roman" w:hAnsi="Times New Roman" w:cs="Times New Roman"/>
                <w:color w:val="000000" w:themeColor="text1"/>
                <w:sz w:val="24"/>
                <w14:textFill>
                  <w14:solidFill>
                    <w14:schemeClr w14:val="tx1"/>
                  </w14:solidFill>
                </w14:textFill>
              </w:rPr>
              <w:t>《逸散性工业粉尘控制技术》砂、砾石的筛选、运输和搬运过程中产尘系数为0.15kg/t，</w:t>
            </w:r>
            <w:r>
              <w:rPr>
                <w:rFonts w:hint="default" w:ascii="Times New Roman" w:hAnsi="Times New Roman" w:cs="Times New Roman"/>
                <w:color w:val="000000" w:themeColor="text1"/>
                <w:sz w:val="24"/>
                <w:lang w:eastAsia="zh-CN"/>
                <w14:textFill>
                  <w14:solidFill>
                    <w14:schemeClr w14:val="tx1"/>
                  </w14:solidFill>
                </w14:textFill>
              </w:rPr>
              <w:t>项目的砂子和石子用量</w:t>
            </w:r>
            <w:r>
              <w:rPr>
                <w:rFonts w:hint="default" w:ascii="Times New Roman" w:hAnsi="Times New Roman" w:cs="Times New Roman"/>
                <w:color w:val="000000" w:themeColor="text1"/>
                <w:sz w:val="24"/>
                <w:lang w:val="en-US" w:eastAsia="zh-CN"/>
                <w14:textFill>
                  <w14:solidFill>
                    <w14:schemeClr w14:val="tx1"/>
                  </w14:solidFill>
                </w14:textFill>
              </w:rPr>
              <w:t>70.15</w:t>
            </w:r>
            <w:r>
              <w:rPr>
                <w:rFonts w:hint="default" w:ascii="Times New Roman" w:hAnsi="Times New Roman" w:cs="Times New Roman"/>
                <w:color w:val="000000" w:themeColor="text1"/>
                <w:sz w:val="24"/>
                <w:lang w:eastAsia="zh-CN"/>
                <w14:textFill>
                  <w14:solidFill>
                    <w14:schemeClr w14:val="tx1"/>
                  </w14:solidFill>
                </w14:textFill>
              </w:rPr>
              <w:t>万t/a，估算粉尘产生量约为</w:t>
            </w:r>
            <w:r>
              <w:rPr>
                <w:rFonts w:hint="default" w:ascii="Times New Roman" w:hAnsi="Times New Roman" w:cs="Times New Roman"/>
                <w:color w:val="000000" w:themeColor="text1"/>
                <w:sz w:val="24"/>
                <w:lang w:val="en-US" w:eastAsia="zh-CN"/>
                <w14:textFill>
                  <w14:solidFill>
                    <w14:schemeClr w14:val="tx1"/>
                  </w14:solidFill>
                </w14:textFill>
              </w:rPr>
              <w:t>105.23</w:t>
            </w:r>
            <w:r>
              <w:rPr>
                <w:rFonts w:hint="default" w:ascii="Times New Roman" w:hAnsi="Times New Roman" w:cs="Times New Roman"/>
                <w:color w:val="000000" w:themeColor="text1"/>
                <w:sz w:val="24"/>
                <w:lang w:eastAsia="zh-CN"/>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项目拟采用的环保设施：输送皮带设皮带防尘罩，放料口设强制式脉冲反吹除尘器（除尘效率</w:t>
            </w:r>
            <w:r>
              <w:rPr>
                <w:rFonts w:hint="default" w:ascii="Times New Roman" w:hAnsi="Times New Roman" w:cs="Times New Roman"/>
                <w:color w:val="000000" w:themeColor="text1"/>
                <w:sz w:val="24"/>
                <w:lang w:val="en-US" w:eastAsia="zh-CN"/>
                <w14:textFill>
                  <w14:solidFill>
                    <w14:schemeClr w14:val="tx1"/>
                  </w14:solidFill>
                </w14:textFill>
              </w:rPr>
              <w:t>99.9%</w:t>
            </w:r>
            <w:r>
              <w:rPr>
                <w:rFonts w:hint="default" w:ascii="Times New Roman" w:hAnsi="Times New Roman" w:cs="Times New Roman"/>
                <w:color w:val="000000" w:themeColor="text1"/>
                <w:sz w:val="24"/>
                <w:lang w:eastAsia="zh-CN"/>
                <w14:textFill>
                  <w14:solidFill>
                    <w14:schemeClr w14:val="tx1"/>
                  </w14:solidFill>
                </w14:textFill>
              </w:rPr>
              <w:t>），除尘后经通风管道，</w:t>
            </w:r>
            <w:r>
              <w:rPr>
                <w:rFonts w:hint="default" w:ascii="Times New Roman" w:hAnsi="Times New Roman" w:cs="Times New Roman"/>
                <w:color w:val="000000" w:themeColor="text1"/>
                <w:sz w:val="24"/>
                <w:lang w:val="en-US" w:eastAsia="zh-CN"/>
                <w14:textFill>
                  <w14:solidFill>
                    <w14:schemeClr w14:val="tx1"/>
                  </w14:solidFill>
                </w14:textFill>
              </w:rPr>
              <w:t>5#排气筒排放（</w:t>
            </w:r>
            <w:r>
              <w:rPr>
                <w:rFonts w:hint="default" w:ascii="Times New Roman" w:hAnsi="Times New Roman" w:cs="Times New Roman"/>
                <w:color w:val="000000" w:themeColor="text1"/>
                <w:sz w:val="24"/>
                <w:lang w:eastAsia="zh-CN"/>
                <w14:textFill>
                  <w14:solidFill>
                    <w14:schemeClr w14:val="tx1"/>
                  </w14:solidFill>
                </w14:textFill>
              </w:rPr>
              <w:t>高房顶</w:t>
            </w:r>
            <w:r>
              <w:rPr>
                <w:rFonts w:hint="default" w:ascii="Times New Roman" w:hAnsi="Times New Roman" w:cs="Times New Roman"/>
                <w:color w:val="000000" w:themeColor="text1"/>
                <w:sz w:val="24"/>
                <w:lang w:val="en-US" w:eastAsia="zh-CN"/>
                <w14:textFill>
                  <w14:solidFill>
                    <w14:schemeClr w14:val="tx1"/>
                  </w14:solidFill>
                </w14:textFill>
              </w:rPr>
              <w:t>1m）。</w:t>
            </w:r>
            <w:r>
              <w:rPr>
                <w:rFonts w:hint="default" w:ascii="Times New Roman" w:hAnsi="Times New Roman" w:cs="Times New Roman"/>
                <w:color w:val="000000" w:themeColor="text1"/>
                <w:sz w:val="24"/>
                <w:lang w:eastAsia="zh-CN"/>
                <w14:textFill>
                  <w14:solidFill>
                    <w14:schemeClr w14:val="tx1"/>
                  </w14:solidFill>
                </w14:textFill>
              </w:rPr>
              <w:t>采取此措施后，粉尘排放量为</w:t>
            </w:r>
            <w:r>
              <w:rPr>
                <w:rFonts w:hint="default" w:ascii="Times New Roman" w:hAnsi="Times New Roman" w:cs="Times New Roman"/>
                <w:color w:val="000000" w:themeColor="text1"/>
                <w:sz w:val="24"/>
                <w:lang w:val="en-US" w:eastAsia="zh-CN"/>
                <w14:textFill>
                  <w14:solidFill>
                    <w14:schemeClr w14:val="tx1"/>
                  </w14:solidFill>
                </w14:textFill>
              </w:rPr>
              <w:t>0.105</w:t>
            </w:r>
            <w:r>
              <w:rPr>
                <w:rFonts w:hint="default" w:ascii="Times New Roman" w:hAnsi="Times New Roman" w:cs="Times New Roman"/>
                <w:color w:val="000000" w:themeColor="text1"/>
                <w:sz w:val="24"/>
                <w:lang w:eastAsia="zh-CN"/>
                <w14:textFill>
                  <w14:solidFill>
                    <w14:schemeClr w14:val="tx1"/>
                  </w14:solidFill>
                </w14:textFill>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④搅拌粉尘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骨料和水泥、粉煤灰、水混合时，会产生搅拌粉尘。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项目拟采用的环保设施：搅拌缸密封，在搅拌进料时采用进水喷淋，粉料口设喷雾抑尘等措施，搅拌粉尘产生量较小，可忽略不计。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项商品砼搅拌站设三条生产线，每条生产线粉罐均设仓顶除尘器；骨料放料口设强制式脉冲反吹除尘器，除尘器除尘后粉尘均经管道，引至</w:t>
            </w:r>
            <w:r>
              <w:rPr>
                <w:rFonts w:hint="default" w:ascii="Times New Roman" w:hAnsi="Times New Roman" w:cs="Times New Roman"/>
                <w:color w:val="000000" w:themeColor="text1"/>
                <w:sz w:val="24"/>
                <w:lang w:val="en-US" w:eastAsia="zh-CN"/>
                <w14:textFill>
                  <w14:solidFill>
                    <w14:schemeClr w14:val="tx1"/>
                  </w14:solidFill>
                </w14:textFill>
              </w:rPr>
              <w:t>5#排气筒排放（</w:t>
            </w:r>
            <w:r>
              <w:rPr>
                <w:rFonts w:hint="default" w:ascii="Times New Roman" w:hAnsi="Times New Roman" w:cs="Times New Roman"/>
                <w:color w:val="000000" w:themeColor="text1"/>
                <w:sz w:val="24"/>
                <w:lang w:eastAsia="zh-CN"/>
                <w14:textFill>
                  <w14:solidFill>
                    <w14:schemeClr w14:val="tx1"/>
                  </w14:solidFill>
                </w14:textFill>
              </w:rPr>
              <w:t>高房顶</w:t>
            </w:r>
            <w:r>
              <w:rPr>
                <w:rFonts w:hint="default" w:ascii="Times New Roman" w:hAnsi="Times New Roman" w:cs="Times New Roman"/>
                <w:color w:val="000000" w:themeColor="text1"/>
                <w:sz w:val="24"/>
                <w:lang w:val="en-US" w:eastAsia="zh-CN"/>
                <w14:textFill>
                  <w14:solidFill>
                    <w14:schemeClr w14:val="tx1"/>
                  </w14:solidFill>
                </w14:textFill>
              </w:rPr>
              <w:t>1m）。</w:t>
            </w:r>
            <w:r>
              <w:rPr>
                <w:rFonts w:hint="default" w:ascii="Times New Roman" w:hAnsi="Times New Roman" w:cs="Times New Roman"/>
                <w:color w:val="000000" w:themeColor="text1"/>
                <w:sz w:val="24"/>
                <w:lang w:eastAsia="zh-CN"/>
                <w14:textFill>
                  <w14:solidFill>
                    <w14:schemeClr w14:val="tx1"/>
                  </w14:solidFill>
                </w14:textFill>
              </w:rPr>
              <w:t>粉尘</w:t>
            </w:r>
            <w:r>
              <w:rPr>
                <w:rFonts w:hint="default" w:ascii="Times New Roman" w:hAnsi="Times New Roman" w:cs="Times New Roman"/>
                <w:color w:val="000000" w:themeColor="text1"/>
                <w:sz w:val="24"/>
                <w:lang w:val="en-US" w:eastAsia="zh-CN"/>
                <w14:textFill>
                  <w14:solidFill>
                    <w14:schemeClr w14:val="tx1"/>
                  </w14:solidFill>
                </w14:textFill>
              </w:rPr>
              <w:t>总排放量0.465t/a，变频风机风量拟设25000kg/h</w:t>
            </w:r>
            <w:r>
              <w:rPr>
                <w:rFonts w:hint="default" w:ascii="Times New Roman" w:hAnsi="Times New Roman" w:cs="Times New Roman"/>
                <w:color w:val="000000" w:themeColor="text1"/>
                <w:sz w:val="24"/>
                <w:lang w:eastAsia="zh-CN"/>
                <w14:textFill>
                  <w14:solidFill>
                    <w14:schemeClr w14:val="tx1"/>
                  </w14:solidFill>
                </w14:textFill>
              </w:rPr>
              <w:t>。排放速率</w:t>
            </w:r>
            <w:r>
              <w:rPr>
                <w:rFonts w:hint="default" w:ascii="Times New Roman" w:hAnsi="Times New Roman" w:cs="Times New Roman"/>
                <w:color w:val="000000" w:themeColor="text1"/>
                <w:sz w:val="24"/>
                <w:lang w:val="en-US" w:eastAsia="zh-CN"/>
                <w14:textFill>
                  <w14:solidFill>
                    <w14:schemeClr w14:val="tx1"/>
                  </w14:solidFill>
                </w14:textFill>
              </w:rPr>
              <w:t>0.224kg/h，</w:t>
            </w:r>
            <w:r>
              <w:rPr>
                <w:rFonts w:hint="default" w:ascii="Times New Roman" w:hAnsi="Times New Roman" w:cs="Times New Roman"/>
                <w:color w:val="000000" w:themeColor="text1"/>
                <w:sz w:val="24"/>
                <w:lang w:eastAsia="zh-CN"/>
                <w14:textFill>
                  <w14:solidFill>
                    <w14:schemeClr w14:val="tx1"/>
                  </w14:solidFill>
                </w14:textFill>
              </w:rPr>
              <w:t>浓度</w:t>
            </w:r>
            <w:r>
              <w:rPr>
                <w:rFonts w:hint="default" w:ascii="Times New Roman" w:hAnsi="Times New Roman" w:cs="Times New Roman"/>
                <w:color w:val="000000" w:themeColor="text1"/>
                <w:sz w:val="24"/>
                <w:lang w:val="en-US" w:eastAsia="zh-CN"/>
                <w14:textFill>
                  <w14:solidFill>
                    <w14:schemeClr w14:val="tx1"/>
                  </w14:solidFill>
                </w14:textFill>
              </w:rPr>
              <w:t>8.96mg/m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。商品砼生产线粉尘排放浓度及排放速率</w:t>
            </w:r>
            <w:r>
              <w:rPr>
                <w:rFonts w:hint="default" w:ascii="Times New Roman" w:hAnsi="Times New Roman" w:cs="Times New Roman"/>
                <w:color w:val="000000" w:themeColor="text1"/>
                <w:sz w:val="24"/>
                <w:lang w:val="en-US" w:eastAsia="zh-CN"/>
                <w14:textFill>
                  <w14:solidFill>
                    <w14:schemeClr w14:val="tx1"/>
                  </w14:solidFill>
                </w14:textFill>
              </w:rPr>
              <w:t>满足《水泥工业大气污染物排放标准》（GB4915-2013）中相关标准要求。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lang w:eastAsia="zh-CN"/>
                <w14:textFill>
                  <w14:solidFill>
                    <w14:schemeClr w14:val="tx1"/>
                  </w14:solidFill>
                </w14:textFill>
              </w:rPr>
              <w:t>）食堂油烟废气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根据一般居民用油情况的类比调查，目前每人食用油日用量约30g/（人·d），油的平均挥发量为总耗油量的2.83%</w:t>
            </w:r>
            <w:r>
              <w:rPr>
                <w:rFonts w:hint="default" w:ascii="Times New Roman" w:hAnsi="Times New Roman" w:cs="Times New Roman"/>
                <w:color w:val="000000" w:themeColor="text1"/>
                <w:sz w:val="24"/>
                <w14:textFill>
                  <w14:solidFill>
                    <w14:schemeClr w14:val="tx1"/>
                  </w14:solidFill>
                </w14:textFill>
              </w:rPr>
              <w:t>，项目食堂内设有</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个灶头，规模属于小型食堂，</w:t>
            </w:r>
            <w:r>
              <w:rPr>
                <w:rFonts w:hint="default" w:ascii="Times New Roman" w:hAnsi="Times New Roman" w:cs="Times New Roman"/>
                <w:color w:val="000000" w:themeColor="text1"/>
                <w:sz w:val="24"/>
                <w:highlight w:val="none"/>
                <w14:textFill>
                  <w14:solidFill>
                    <w14:schemeClr w14:val="tx1"/>
                  </w14:solidFill>
                </w14:textFill>
              </w:rPr>
              <w:t>灶头排风量</w:t>
            </w:r>
            <w:r>
              <w:rPr>
                <w:rFonts w:hint="default" w:ascii="Times New Roman" w:hAnsi="Times New Roman" w:cs="Times New Roman"/>
                <w:color w:val="000000" w:themeColor="text1"/>
                <w:sz w:val="24"/>
                <w:highlight w:val="none"/>
                <w:lang w:val="en-US" w:eastAsia="zh-CN"/>
                <w14:textFill>
                  <w14:solidFill>
                    <w14:schemeClr w14:val="tx1"/>
                  </w14:solidFill>
                </w14:textFill>
              </w:rPr>
              <w:t>2000</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日工作时间约</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h，年工作日</w:t>
            </w:r>
            <w:r>
              <w:rPr>
                <w:rFonts w:hint="default" w:ascii="Times New Roman" w:hAnsi="Times New Roman" w:cs="Times New Roman"/>
                <w:color w:val="000000" w:themeColor="text1"/>
                <w:sz w:val="24"/>
                <w:lang w:val="en-US" w:eastAsia="zh-CN"/>
                <w14:textFill>
                  <w14:solidFill>
                    <w14:schemeClr w14:val="tx1"/>
                  </w14:solidFill>
                </w14:textFill>
              </w:rPr>
              <w:t>26</w:t>
            </w:r>
            <w:r>
              <w:rPr>
                <w:rFonts w:hint="default" w:ascii="Times New Roman" w:hAnsi="Times New Roman" w:cs="Times New Roman"/>
                <w:color w:val="000000" w:themeColor="text1"/>
                <w:sz w:val="24"/>
                <w14:textFill>
                  <w14:solidFill>
                    <w14:schemeClr w14:val="tx1"/>
                  </w14:solidFill>
                </w14:textFill>
              </w:rPr>
              <w:t>0天，约有</w:t>
            </w:r>
            <w:r>
              <w:rPr>
                <w:rFonts w:hint="default" w:ascii="Times New Roman" w:hAnsi="Times New Roman" w:cs="Times New Roman"/>
                <w:color w:val="000000" w:themeColor="text1"/>
                <w:sz w:val="24"/>
                <w:lang w:val="en-US" w:eastAsia="zh-CN"/>
                <w14:textFill>
                  <w14:solidFill>
                    <w14:schemeClr w14:val="tx1"/>
                  </w14:solidFill>
                </w14:textFill>
              </w:rPr>
              <w:t>50</w:t>
            </w:r>
            <w:r>
              <w:rPr>
                <w:rFonts w:hint="default" w:ascii="Times New Roman" w:hAnsi="Times New Roman" w:cs="Times New Roman"/>
                <w:color w:val="000000" w:themeColor="text1"/>
                <w:sz w:val="24"/>
                <w14:textFill>
                  <w14:solidFill>
                    <w14:schemeClr w14:val="tx1"/>
                  </w14:solidFill>
                </w14:textFill>
              </w:rPr>
              <w:t>人就餐，则厨房油烟产生量约为</w:t>
            </w:r>
            <w:r>
              <w:rPr>
                <w:rFonts w:hint="default" w:ascii="Times New Roman" w:hAnsi="Times New Roman" w:cs="Times New Roman"/>
                <w:color w:val="000000" w:themeColor="text1"/>
                <w:sz w:val="24"/>
                <w:lang w:val="en-US" w:eastAsia="zh-CN"/>
                <w14:textFill>
                  <w14:solidFill>
                    <w14:schemeClr w14:val="tx1"/>
                  </w14:solidFill>
                </w14:textFill>
              </w:rPr>
              <w:t>0.011</w:t>
            </w:r>
            <w:r>
              <w:rPr>
                <w:rFonts w:hint="default" w:ascii="Times New Roman" w:hAnsi="Times New Roman" w:cs="Times New Roman"/>
                <w:color w:val="000000" w:themeColor="text1"/>
                <w:sz w:val="24"/>
                <w14:textFill>
                  <w14:solidFill>
                    <w14:schemeClr w14:val="tx1"/>
                  </w14:solidFill>
                </w14:textFill>
              </w:rPr>
              <w:t>t/a。产生浓度为</w:t>
            </w:r>
            <w:r>
              <w:rPr>
                <w:rFonts w:hint="default" w:ascii="Times New Roman" w:hAnsi="Times New Roman" w:cs="Times New Roman"/>
                <w:color w:val="000000" w:themeColor="text1"/>
                <w:sz w:val="24"/>
                <w:lang w:eastAsia="zh-CN"/>
                <w14:textFill>
                  <w14:solidFill>
                    <w14:schemeClr w14:val="tx1"/>
                  </w14:solidFill>
                </w14:textFill>
              </w:rPr>
              <w:t>3.53</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。食堂拟安装去除效率不低于60%的油烟净化装置，以处理效率为60%计算，则油烟排放浓度为</w:t>
            </w:r>
            <w:r>
              <w:rPr>
                <w:rFonts w:hint="default" w:ascii="Times New Roman" w:hAnsi="Times New Roman" w:cs="Times New Roman"/>
                <w:color w:val="000000" w:themeColor="text1"/>
                <w:sz w:val="24"/>
                <w:lang w:val="en-US" w:eastAsia="zh-CN"/>
                <w14:textFill>
                  <w14:solidFill>
                    <w14:schemeClr w14:val="tx1"/>
                  </w14:solidFill>
                </w14:textFill>
              </w:rPr>
              <w:t>1.412</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，排放量为</w:t>
            </w:r>
            <w:r>
              <w:rPr>
                <w:rFonts w:hint="default" w:ascii="Times New Roman" w:hAnsi="Times New Roman" w:cs="Times New Roman"/>
                <w:color w:val="000000" w:themeColor="text1"/>
                <w:sz w:val="24"/>
                <w:lang w:val="en-US" w:eastAsia="zh-CN"/>
                <w14:textFill>
                  <w14:solidFill>
                    <w14:schemeClr w14:val="tx1"/>
                  </w14:solidFill>
                </w14:textFill>
              </w:rPr>
              <w:t>0.002kg/h</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排放量为</w:t>
            </w:r>
            <w:r>
              <w:rPr>
                <w:rFonts w:hint="default" w:ascii="Times New Roman" w:hAnsi="Times New Roman" w:cs="Times New Roman"/>
                <w:color w:val="000000" w:themeColor="text1"/>
                <w:sz w:val="24"/>
                <w:lang w:val="en-US" w:eastAsia="zh-CN"/>
                <w14:textFill>
                  <w14:solidFill>
                    <w14:schemeClr w14:val="tx1"/>
                  </w14:solidFill>
                </w14:textFill>
              </w:rPr>
              <w:t>0.004</w:t>
            </w:r>
            <w:r>
              <w:rPr>
                <w:rFonts w:hint="default" w:ascii="Times New Roman" w:hAnsi="Times New Roman" w:cs="Times New Roman"/>
                <w:color w:val="000000" w:themeColor="text1"/>
                <w:sz w:val="24"/>
                <w14:textFill>
                  <w14:solidFill>
                    <w14:schemeClr w14:val="tx1"/>
                  </w14:solidFill>
                </w14:textFill>
              </w:rPr>
              <w:t>t/a。油烟经净化设施处理达标后，引至楼顶排放。符合《饮食业油烟排放标准（试行）》（GB18483-2001）最高允许排放浓度要求。</w:t>
            </w:r>
          </w:p>
          <w:p>
            <w:pPr>
              <w:keepNext w:val="0"/>
              <w:keepLines w:val="0"/>
              <w:suppressLineNumbers w:val="0"/>
              <w:spacing w:before="0" w:beforeAutospacing="0" w:after="0" w:afterAutospacing="0"/>
              <w:ind w:left="0" w:right="0" w:firstLine="480" w:firstLineChars="200"/>
              <w:jc w:val="center"/>
              <w:textAlignment w:val="baseline"/>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18</w:t>
            </w:r>
            <w:r>
              <w:rPr>
                <w:rFonts w:hint="default" w:ascii="Times New Roman" w:hAnsi="Times New Roman" w:eastAsia="黑体" w:cs="Times New Roman"/>
                <w:b w:val="0"/>
                <w:bCs/>
                <w:color w:val="000000" w:themeColor="text1"/>
                <w:sz w:val="24"/>
                <w14:textFill>
                  <w14:solidFill>
                    <w14:schemeClr w14:val="tx1"/>
                  </w14:solidFill>
                </w14:textFill>
              </w:rPr>
              <w:t>　　废气污染物产生和排放情况汇总</w:t>
            </w:r>
          </w:p>
          <w:tbl>
            <w:tblPr>
              <w:tblStyle w:val="50"/>
              <w:tblW w:w="8460"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
            <w:tblGrid>
              <w:gridCol w:w="967"/>
              <w:gridCol w:w="1767"/>
              <w:gridCol w:w="1642"/>
              <w:gridCol w:w="1100"/>
              <w:gridCol w:w="983"/>
              <w:gridCol w:w="1034"/>
              <w:gridCol w:w="9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681" w:hRule="atLeast"/>
                <w:jc w:val="center"/>
              </w:trPr>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序号</w:t>
                  </w:r>
                </w:p>
              </w:tc>
              <w:tc>
                <w:tcPr>
                  <w:tcW w:w="17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污染源</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污染物名称</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产生量（t/a）</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排放量（t/a）</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排放浓度</w:t>
                  </w:r>
                </w:p>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（mg/m</w:t>
                  </w:r>
                  <w:r>
                    <w:rPr>
                      <w:rFonts w:hint="default" w:ascii="Times New Roman" w:hAnsi="Times New Roman" w:cs="Times New Roman" w:eastAsiaTheme="minorEastAsia"/>
                      <w:b/>
                      <w:bCs w:val="0"/>
                      <w:color w:val="000000" w:themeColor="text1"/>
                      <w:kern w:val="0"/>
                      <w:sz w:val="21"/>
                      <w:szCs w:val="21"/>
                      <w:vertAlign w:val="superscript"/>
                      <w14:textFill>
                        <w14:solidFill>
                          <w14:schemeClr w14:val="tx1"/>
                        </w14:solidFill>
                      </w14:textFill>
                    </w:rPr>
                    <w:t>3</w:t>
                  </w: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val="0"/>
                      <w:color w:val="000000" w:themeColor="text1"/>
                      <w:kern w:val="0"/>
                      <w:sz w:val="21"/>
                      <w:szCs w:val="21"/>
                      <w14:textFill>
                        <w14:solidFill>
                          <w14:schemeClr w14:val="tx1"/>
                        </w14:solidFill>
                      </w14:textFill>
                    </w:rPr>
                    <w:t>排放速率（kg/h）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90" w:hRule="atLeast"/>
                <w:jc w:val="center"/>
              </w:trPr>
              <w:tc>
                <w:tcPr>
                  <w:tcW w:w="96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沥青混凝土上产线</w:t>
                  </w:r>
                </w:p>
              </w:tc>
              <w:tc>
                <w:tcPr>
                  <w:tcW w:w="17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骨料堆场无组织</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13.35</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2.67</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594"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骨料供给</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40.05</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0.4</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75.76</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594"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骨料烘干废气</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1535.25</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1.535</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43.625</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1.745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60"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SO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2</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0.9</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0.9</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25.57</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265"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NO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x</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4.210</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4.210</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119.6</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4.78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56"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排气量</w:t>
                  </w:r>
                </w:p>
              </w:tc>
              <w:tc>
                <w:tcPr>
                  <w:tcW w:w="4084" w:type="dxa"/>
                  <w:gridSpan w:val="4"/>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3.52</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7</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m</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56"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导热炉燃烧废气</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烟尘</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0.016</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0.016</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9.99</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56"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SO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2</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0.114</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0.114</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73.03</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0.130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56"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NO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x</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0.220</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0.220</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141.06</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56"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排气量</w:t>
                  </w:r>
                </w:p>
              </w:tc>
              <w:tc>
                <w:tcPr>
                  <w:tcW w:w="4084" w:type="dxa"/>
                  <w:gridSpan w:val="4"/>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1.56</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6</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m</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32"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沥青储罐、拌缸、成</w:t>
                  </w:r>
                </w:p>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品出料口</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沥青烟</w:t>
                  </w: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（有组织）</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19.24</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0.183</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0.06</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0.210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290"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苯并芘</w:t>
                  </w: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（有组织）</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1.425</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1.425</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14:textFill>
                        <w14:solidFill>
                          <w14:schemeClr w14:val="tx1"/>
                        </w14:solidFill>
                      </w14:textFill>
                    </w:rPr>
                    <w:t>-6</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0.08</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14:textFill>
                        <w14:solidFill>
                          <w14:schemeClr w14:val="tx1"/>
                        </w14:solidFill>
                      </w14:textFill>
                    </w:rPr>
                    <w:t>-</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0.16</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290"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苯并芘</w:t>
                  </w: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（无组织）</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0.075</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0.075</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290"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7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排气量</w:t>
                  </w:r>
                </w:p>
              </w:tc>
              <w:tc>
                <w:tcPr>
                  <w:tcW w:w="4084" w:type="dxa"/>
                  <w:gridSpan w:val="4"/>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3.2</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7</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m</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25" w:hRule="atLeast"/>
                <w:jc w:val="center"/>
              </w:trPr>
              <w:tc>
                <w:tcPr>
                  <w:tcW w:w="96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商品砼生产线</w:t>
                  </w:r>
                </w:p>
              </w:tc>
              <w:tc>
                <w:tcPr>
                  <w:tcW w:w="17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筒仓顶呼吸粉尘</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36.11</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0.36</w:t>
                  </w:r>
                </w:p>
              </w:tc>
              <w:tc>
                <w:tcPr>
                  <w:tcW w:w="103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8.96</w:t>
                  </w:r>
                </w:p>
              </w:tc>
              <w:tc>
                <w:tcPr>
                  <w:tcW w:w="96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0.224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25" w:hRule="atLeast"/>
                <w:jc w:val="center"/>
              </w:trPr>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p>
              </w:tc>
              <w:tc>
                <w:tcPr>
                  <w:tcW w:w="17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骨料上料粉尘</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105.23</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0.105</w:t>
                  </w:r>
                </w:p>
              </w:tc>
              <w:tc>
                <w:tcPr>
                  <w:tcW w:w="103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p>
              </w:tc>
              <w:tc>
                <w:tcPr>
                  <w:tcW w:w="96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Ex>
              <w:trPr>
                <w:trHeight w:val="325" w:hRule="atLeast"/>
                <w:jc w:val="center"/>
              </w:trPr>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食堂</w:t>
                  </w:r>
                </w:p>
              </w:tc>
              <w:tc>
                <w:tcPr>
                  <w:tcW w:w="17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餐饮油烟</w:t>
                  </w:r>
                </w:p>
              </w:tc>
              <w:tc>
                <w:tcPr>
                  <w:tcW w:w="164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油烟</w:t>
                  </w:r>
                </w:p>
              </w:tc>
              <w:tc>
                <w:tcPr>
                  <w:tcW w:w="1100"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0.011</w:t>
                  </w:r>
                </w:p>
              </w:tc>
              <w:tc>
                <w:tcPr>
                  <w:tcW w:w="98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0.004</w:t>
                  </w:r>
                </w:p>
              </w:tc>
              <w:tc>
                <w:tcPr>
                  <w:tcW w:w="103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1.412</w:t>
                  </w:r>
                </w:p>
              </w:tc>
              <w:tc>
                <w:tcPr>
                  <w:tcW w:w="96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0.002</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2" w:firstLineChars="200"/>
              <w:jc w:val="left"/>
              <w:textAlignment w:val="auto"/>
              <w:outlineLvl w:val="9"/>
              <w:rPr>
                <w:rFonts w:hint="default" w:ascii="Times New Roman" w:hAnsi="Times New Roman" w:cs="Times New Roman"/>
                <w:b/>
                <w:bCs/>
                <w:color w:val="000000" w:themeColor="text1"/>
                <w:sz w:val="24"/>
                <w:lang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2</w:t>
            </w:r>
            <w:r>
              <w:rPr>
                <w:rFonts w:hint="default" w:ascii="Times New Roman" w:hAnsi="Times New Roman" w:cs="Times New Roman"/>
                <w:b/>
                <w:bCs/>
                <w:color w:val="000000" w:themeColor="text1"/>
                <w:sz w:val="24"/>
                <w:lang w:eastAsia="zh-CN"/>
                <w14:textFill>
                  <w14:solidFill>
                    <w14:schemeClr w14:val="tx1"/>
                  </w14:solidFill>
                </w14:textFill>
              </w:rPr>
              <w:t>、废水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项目用水主要为商品砼生产用水、清洗设备用水；洗车台清洗废水、员工生活用水、绿化用水、厂区洒水。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lang w:eastAsia="zh-CN"/>
                <w14:textFill>
                  <w14:solidFill>
                    <w14:schemeClr w14:val="tx1"/>
                  </w14:solidFill>
                </w14:textFill>
              </w:rPr>
              <w:t>）商品砼生产线</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商品砼生产时用水不排水，废水主要为设备清洗废水和回收罐洗罐废水。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①搅拌生产原料用水量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商品砼生产时原料用水，用水量根据原料恒定配比，用水量为</w:t>
            </w:r>
            <w:r>
              <w:rPr>
                <w:rFonts w:hint="default" w:ascii="Times New Roman" w:hAnsi="Times New Roman" w:cs="Times New Roman"/>
                <w:color w:val="000000" w:themeColor="text1"/>
                <w:sz w:val="24"/>
                <w:lang w:val="en-US" w:eastAsia="zh-CN"/>
                <w14:textFill>
                  <w14:solidFill>
                    <w14:schemeClr w14:val="tx1"/>
                  </w14:solidFill>
                </w14:textFill>
              </w:rPr>
              <w:t>38000</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146</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/d。用水不排水。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②搅拌机清洗废水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搅拌机为本项目的主要生产设备，项目安装有</w:t>
            </w:r>
            <w:r>
              <w:rPr>
                <w:rFonts w:hint="default" w:ascii="Times New Roman" w:hAnsi="Times New Roman" w:cs="Times New Roman"/>
                <w:color w:val="000000" w:themeColor="text1"/>
                <w:sz w:val="24"/>
                <w:lang w:val="en-US" w:eastAsia="zh-CN"/>
                <w14:textFill>
                  <w14:solidFill>
                    <w14:schemeClr w14:val="tx1"/>
                  </w14:solidFill>
                </w14:textFill>
              </w:rPr>
              <w:t>3台</w:t>
            </w:r>
            <w:r>
              <w:rPr>
                <w:rFonts w:hint="default" w:ascii="Times New Roman" w:hAnsi="Times New Roman" w:cs="Times New Roman"/>
                <w:color w:val="000000" w:themeColor="text1"/>
                <w:sz w:val="24"/>
                <w:lang w:eastAsia="zh-CN"/>
                <w14:textFill>
                  <w14:solidFill>
                    <w14:schemeClr w14:val="tx1"/>
                  </w14:solidFill>
                </w14:textFill>
              </w:rPr>
              <w:t>搅拌机，其在暂时停止生产时必须冲洗干净。根据建设单位提供资料，搅拌机平均每1天冲洗1次，每次冲洗水用量约为</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，则搅拌机冲洗水用量为</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780</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/a，废水产生量为</w:t>
            </w:r>
            <w:r>
              <w:rPr>
                <w:rFonts w:hint="default" w:ascii="Times New Roman" w:hAnsi="Times New Roman" w:cs="Times New Roman"/>
                <w:color w:val="000000" w:themeColor="text1"/>
                <w:sz w:val="24"/>
                <w:lang w:val="en-US" w:eastAsia="zh-CN"/>
                <w14:textFill>
                  <w14:solidFill>
                    <w14:schemeClr w14:val="tx1"/>
                  </w14:solidFill>
                </w14:textFill>
              </w:rPr>
              <w:t>2.4</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624</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③混凝土罐车罐清洗水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混凝土罐车在不作业的时候需要对罐内进行清洗，根据建设单位提供的资料，每天约有</w:t>
            </w:r>
            <w:r>
              <w:rPr>
                <w:rFonts w:hint="default" w:ascii="Times New Roman" w:hAnsi="Times New Roman" w:cs="Times New Roman"/>
                <w:color w:val="000000" w:themeColor="text1"/>
                <w:sz w:val="24"/>
                <w:lang w:val="en-US" w:eastAsia="zh-CN"/>
                <w14:textFill>
                  <w14:solidFill>
                    <w14:schemeClr w14:val="tx1"/>
                  </w14:solidFill>
                </w14:textFill>
              </w:rPr>
              <w:t>150</w:t>
            </w:r>
            <w:r>
              <w:rPr>
                <w:rFonts w:hint="default" w:ascii="Times New Roman" w:hAnsi="Times New Roman" w:cs="Times New Roman"/>
                <w:color w:val="000000" w:themeColor="text1"/>
                <w:sz w:val="24"/>
                <w:lang w:eastAsia="zh-CN"/>
                <w14:textFill>
                  <w14:solidFill>
                    <w14:schemeClr w14:val="tx1"/>
                  </w14:solidFill>
                </w14:textFill>
              </w:rPr>
              <w:t>辆罐车进行罐内清洗，每次清洗用水量约为</w:t>
            </w:r>
            <w:r>
              <w:rPr>
                <w:rFonts w:hint="default" w:ascii="Times New Roman" w:hAnsi="Times New Roman" w:cs="Times New Roman"/>
                <w:color w:val="000000" w:themeColor="text1"/>
                <w:sz w:val="24"/>
                <w:lang w:val="en-US" w:eastAsia="zh-CN"/>
                <w14:textFill>
                  <w14:solidFill>
                    <w14:schemeClr w14:val="tx1"/>
                  </w14:solidFill>
                </w14:textFill>
              </w:rPr>
              <w:t>0.3</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，则罐车罐内清洗用水量约为</w:t>
            </w:r>
            <w:r>
              <w:rPr>
                <w:rFonts w:hint="default" w:ascii="Times New Roman" w:hAnsi="Times New Roman" w:cs="Times New Roman"/>
                <w:color w:val="000000" w:themeColor="text1"/>
                <w:sz w:val="24"/>
                <w:lang w:val="en-US" w:eastAsia="zh-CN"/>
                <w14:textFill>
                  <w14:solidFill>
                    <w14:schemeClr w14:val="tx1"/>
                  </w14:solidFill>
                </w14:textFill>
              </w:rPr>
              <w:t>45</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11700</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/a，清洗废水产生量为</w:t>
            </w:r>
            <w:r>
              <w:rPr>
                <w:rFonts w:hint="default" w:ascii="Times New Roman" w:hAnsi="Times New Roman" w:cs="Times New Roman"/>
                <w:color w:val="000000" w:themeColor="text1"/>
                <w:sz w:val="24"/>
                <w:lang w:val="en-US" w:eastAsia="zh-CN"/>
                <w14:textFill>
                  <w14:solidFill>
                    <w14:schemeClr w14:val="tx1"/>
                  </w14:solidFill>
                </w14:textFill>
              </w:rPr>
              <w:t>36</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9360</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项目拟采用的环保措施：项目商品砼生产线设五级沉淀池，搅拌机清洗废水和混凝土罐车罐清洗废水，经沉淀池沉淀后，回用于清洗用水。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）洗车台清洗废水</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本项目每天约需运输</w:t>
            </w:r>
            <w:r>
              <w:rPr>
                <w:rFonts w:hint="default" w:ascii="Times New Roman" w:hAnsi="Times New Roman" w:cs="Times New Roman"/>
                <w:color w:val="000000" w:themeColor="text1"/>
                <w:kern w:val="0"/>
                <w:sz w:val="24"/>
                <w:szCs w:val="24"/>
                <w:lang w:val="en-US" w:eastAsia="zh-CN"/>
                <w14:textFill>
                  <w14:solidFill>
                    <w14:schemeClr w14:val="tx1"/>
                  </w14:solidFill>
                </w14:textFill>
              </w:rPr>
              <w:t>200</w:t>
            </w:r>
            <w:r>
              <w:rPr>
                <w:rFonts w:hint="default" w:ascii="Times New Roman" w:hAnsi="Times New Roman" w:cs="Times New Roman"/>
                <w:color w:val="000000" w:themeColor="text1"/>
                <w:kern w:val="0"/>
                <w:sz w:val="24"/>
                <w:szCs w:val="24"/>
                <w14:textFill>
                  <w14:solidFill>
                    <w14:schemeClr w14:val="tx1"/>
                  </w14:solidFill>
                </w14:textFill>
              </w:rPr>
              <w:t>辆，每次罐车出厂时均需对车辆表面进行冲洗。车辆冲洗水量约为</w:t>
            </w:r>
            <w:r>
              <w:rPr>
                <w:rFonts w:hint="default" w:ascii="Times New Roman" w:hAnsi="Times New Roman" w:cs="Times New Roman"/>
                <w:color w:val="000000" w:themeColor="text1"/>
                <w:kern w:val="0"/>
                <w:sz w:val="24"/>
                <w:szCs w:val="24"/>
                <w:lang w:val="en-US" w:eastAsia="zh-CN"/>
                <w14:textFill>
                  <w14:solidFill>
                    <w14:schemeClr w14:val="tx1"/>
                  </w14:solidFill>
                </w14:textFill>
              </w:rPr>
              <w:t>0.15</w:t>
            </w:r>
            <w:r>
              <w:rPr>
                <w:rFonts w:hint="default" w:ascii="Times New Roman" w:hAnsi="Times New Roman" w:cs="Times New Roman"/>
                <w:color w:val="000000" w:themeColor="text1"/>
                <w:kern w:val="0"/>
                <w:sz w:val="24"/>
                <w:szCs w:val="24"/>
                <w14:textFill>
                  <w14:solidFill>
                    <w14:schemeClr w14:val="tx1"/>
                  </w14:solidFill>
                </w14:textFill>
              </w:rPr>
              <w:t>m</w:t>
            </w:r>
            <w:r>
              <w:rPr>
                <w:rFonts w:hint="default" w:ascii="Times New Roman" w:hAnsi="Times New Roman" w:cs="Times New Roman"/>
                <w:color w:val="000000" w:themeColor="text1"/>
                <w:kern w:val="0"/>
                <w:sz w:val="24"/>
                <w:szCs w:val="24"/>
                <w:vertAlign w:val="superscript"/>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w:t>
            </w:r>
            <w:r>
              <w:rPr>
                <w:rFonts w:hint="default" w:ascii="Times New Roman" w:hAnsi="Times New Roman" w:cs="Times New Roman"/>
                <w:color w:val="000000" w:themeColor="text1"/>
                <w:kern w:val="0"/>
                <w:sz w:val="24"/>
                <w:szCs w:val="24"/>
                <w:lang w:eastAsia="zh-CN"/>
                <w14:textFill>
                  <w14:solidFill>
                    <w14:schemeClr w14:val="tx1"/>
                  </w14:solidFill>
                </w14:textFill>
              </w:rPr>
              <w:t>次</w:t>
            </w:r>
            <w:r>
              <w:rPr>
                <w:rFonts w:hint="default" w:ascii="Times New Roman" w:hAnsi="Times New Roman" w:cs="Times New Roman"/>
                <w:color w:val="000000" w:themeColor="text1"/>
                <w:kern w:val="0"/>
                <w:sz w:val="24"/>
                <w:szCs w:val="24"/>
                <w14:textFill>
                  <w14:solidFill>
                    <w14:schemeClr w14:val="tx1"/>
                  </w14:solidFill>
                </w14:textFill>
              </w:rPr>
              <w:t>۰</w:t>
            </w:r>
            <w:r>
              <w:rPr>
                <w:rFonts w:hint="default" w:ascii="Times New Roman" w:hAnsi="Times New Roman" w:cs="Times New Roman"/>
                <w:color w:val="000000" w:themeColor="text1"/>
                <w:kern w:val="0"/>
                <w:sz w:val="24"/>
                <w:szCs w:val="24"/>
                <w:lang w:eastAsia="zh-CN"/>
                <w14:textFill>
                  <w14:solidFill>
                    <w14:schemeClr w14:val="tx1"/>
                  </w14:solidFill>
                </w14:textFill>
              </w:rPr>
              <w:t>辆，</w:t>
            </w:r>
            <w:r>
              <w:rPr>
                <w:rFonts w:hint="default" w:ascii="Times New Roman" w:hAnsi="Times New Roman" w:cs="Times New Roman"/>
                <w:color w:val="000000" w:themeColor="text1"/>
                <w:kern w:val="0"/>
                <w:sz w:val="24"/>
                <w:szCs w:val="24"/>
                <w14:textFill>
                  <w14:solidFill>
                    <w14:schemeClr w14:val="tx1"/>
                  </w14:solidFill>
                </w14:textFill>
              </w:rPr>
              <w:t>因此</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每天</w:t>
            </w:r>
            <w:r>
              <w:rPr>
                <w:rFonts w:hint="default" w:ascii="Times New Roman" w:hAnsi="Times New Roman" w:cs="Times New Roman"/>
                <w:color w:val="000000" w:themeColor="text1"/>
                <w:kern w:val="0"/>
                <w:sz w:val="24"/>
                <w:szCs w:val="24"/>
                <w:lang w:eastAsia="zh-CN"/>
                <w14:textFill>
                  <w14:solidFill>
                    <w14:schemeClr w14:val="tx1"/>
                  </w14:solidFill>
                </w14:textFill>
              </w:rPr>
              <w:t>用水量</w:t>
            </w:r>
            <w:r>
              <w:rPr>
                <w:rFonts w:hint="default" w:ascii="Times New Roman" w:hAnsi="Times New Roman" w:cs="Times New Roman"/>
                <w:color w:val="000000" w:themeColor="text1"/>
                <w:kern w:val="0"/>
                <w:sz w:val="24"/>
                <w:szCs w:val="24"/>
                <w:lang w:val="en-US" w:eastAsia="zh-CN"/>
                <w14:textFill>
                  <w14:solidFill>
                    <w14:schemeClr w14:val="tx1"/>
                  </w14:solidFill>
                </w14:textFill>
              </w:rPr>
              <w:t>30</w:t>
            </w:r>
            <w:r>
              <w:rPr>
                <w:rFonts w:hint="default" w:ascii="Times New Roman" w:hAnsi="Times New Roman" w:cs="Times New Roman"/>
                <w:color w:val="000000" w:themeColor="text1"/>
                <w:kern w:val="0"/>
                <w:sz w:val="24"/>
                <w:szCs w:val="24"/>
                <w14:textFill>
                  <w14:solidFill>
                    <w14:schemeClr w14:val="tx1"/>
                  </w14:solidFill>
                </w14:textFill>
              </w:rPr>
              <w:t>m</w:t>
            </w:r>
            <w:r>
              <w:rPr>
                <w:rFonts w:hint="default" w:ascii="Times New Roman" w:hAnsi="Times New Roman" w:cs="Times New Roman"/>
                <w:color w:val="000000" w:themeColor="text1"/>
                <w:kern w:val="0"/>
                <w:sz w:val="24"/>
                <w:szCs w:val="24"/>
                <w:vertAlign w:val="superscript"/>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/d，</w:t>
            </w:r>
            <w:r>
              <w:rPr>
                <w:rFonts w:hint="default" w:ascii="Times New Roman" w:hAnsi="Times New Roman" w:cs="Times New Roman"/>
                <w:color w:val="000000" w:themeColor="text1"/>
                <w:kern w:val="0"/>
                <w:sz w:val="24"/>
                <w:szCs w:val="24"/>
                <w:lang w:val="en-US" w:eastAsia="zh-CN"/>
                <w14:textFill>
                  <w14:solidFill>
                    <w14:schemeClr w14:val="tx1"/>
                  </w14:solidFill>
                </w14:textFill>
              </w:rPr>
              <w:t>7800</w:t>
            </w:r>
            <w:r>
              <w:rPr>
                <w:rFonts w:hint="default" w:ascii="Times New Roman" w:hAnsi="Times New Roman" w:cs="Times New Roman"/>
                <w:color w:val="000000" w:themeColor="text1"/>
                <w:kern w:val="0"/>
                <w:sz w:val="24"/>
                <w:szCs w:val="24"/>
                <w14:textFill>
                  <w14:solidFill>
                    <w14:schemeClr w14:val="tx1"/>
                  </w14:solidFill>
                </w14:textFill>
              </w:rPr>
              <w:t>m</w:t>
            </w:r>
            <w:r>
              <w:rPr>
                <w:rFonts w:hint="default" w:ascii="Times New Roman" w:hAnsi="Times New Roman" w:cs="Times New Roman"/>
                <w:color w:val="000000" w:themeColor="text1"/>
                <w:kern w:val="0"/>
                <w:sz w:val="24"/>
                <w:szCs w:val="24"/>
                <w:vertAlign w:val="superscript"/>
                <w14:textFill>
                  <w14:solidFill>
                    <w14:schemeClr w14:val="tx1"/>
                  </w14:solidFill>
                </w14:textFill>
              </w:rPr>
              <w:t>3</w:t>
            </w:r>
            <w:r>
              <w:rPr>
                <w:rFonts w:hint="default" w:ascii="Times New Roman" w:hAnsi="Times New Roman" w:cs="Times New Roman"/>
                <w:color w:val="000000" w:themeColor="text1"/>
                <w:kern w:val="0"/>
                <w:sz w:val="24"/>
                <w:szCs w:val="24"/>
                <w:vertAlign w:val="baseline"/>
                <w:lang w:val="en-US" w:eastAsia="zh-CN"/>
                <w14:textFill>
                  <w14:solidFill>
                    <w14:schemeClr w14:val="tx1"/>
                  </w14:solidFill>
                </w14:textFill>
              </w:rPr>
              <w:t>/a；</w:t>
            </w:r>
            <w:r>
              <w:rPr>
                <w:rFonts w:hint="default" w:ascii="Times New Roman" w:hAnsi="Times New Roman" w:cs="Times New Roman"/>
                <w:color w:val="000000" w:themeColor="text1"/>
                <w:kern w:val="0"/>
                <w:sz w:val="24"/>
                <w:szCs w:val="24"/>
                <w14:textFill>
                  <w14:solidFill>
                    <w14:schemeClr w14:val="tx1"/>
                  </w14:solidFill>
                </w14:textFill>
              </w:rPr>
              <w:t>产生冲洗废水约</w:t>
            </w:r>
            <w:r>
              <w:rPr>
                <w:rFonts w:hint="default" w:ascii="Times New Roman" w:hAnsi="Times New Roman" w:cs="Times New Roman"/>
                <w:color w:val="000000" w:themeColor="text1"/>
                <w:kern w:val="0"/>
                <w:sz w:val="24"/>
                <w:szCs w:val="24"/>
                <w:lang w:val="en-US" w:eastAsia="zh-CN"/>
                <w14:textFill>
                  <w14:solidFill>
                    <w14:schemeClr w14:val="tx1"/>
                  </w14:solidFill>
                </w14:textFill>
              </w:rPr>
              <w:t>24</w:t>
            </w:r>
            <w:r>
              <w:rPr>
                <w:rFonts w:hint="default" w:ascii="Times New Roman" w:hAnsi="Times New Roman" w:cs="Times New Roman"/>
                <w:color w:val="000000" w:themeColor="text1"/>
                <w:kern w:val="0"/>
                <w:sz w:val="24"/>
                <w:szCs w:val="24"/>
                <w14:textFill>
                  <w14:solidFill>
                    <w14:schemeClr w14:val="tx1"/>
                  </w14:solidFill>
                </w14:textFill>
              </w:rPr>
              <w:t>m</w:t>
            </w:r>
            <w:r>
              <w:rPr>
                <w:rFonts w:hint="default" w:ascii="Times New Roman" w:hAnsi="Times New Roman" w:cs="Times New Roman"/>
                <w:color w:val="000000" w:themeColor="text1"/>
                <w:kern w:val="0"/>
                <w:sz w:val="24"/>
                <w:szCs w:val="24"/>
                <w:vertAlign w:val="superscript"/>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/d，</w:t>
            </w:r>
            <w:r>
              <w:rPr>
                <w:rFonts w:hint="default" w:ascii="Times New Roman" w:hAnsi="Times New Roman" w:cs="Times New Roman"/>
                <w:color w:val="000000" w:themeColor="text1"/>
                <w:kern w:val="0"/>
                <w:sz w:val="24"/>
                <w:szCs w:val="24"/>
                <w:lang w:val="en-US" w:eastAsia="zh-CN"/>
                <w14:textFill>
                  <w14:solidFill>
                    <w14:schemeClr w14:val="tx1"/>
                  </w14:solidFill>
                </w14:textFill>
              </w:rPr>
              <w:t>6240</w:t>
            </w:r>
            <w:r>
              <w:rPr>
                <w:rFonts w:hint="default" w:ascii="Times New Roman" w:hAnsi="Times New Roman" w:cs="Times New Roman"/>
                <w:color w:val="000000" w:themeColor="text1"/>
                <w:kern w:val="0"/>
                <w:sz w:val="24"/>
                <w:szCs w:val="24"/>
                <w14:textFill>
                  <w14:solidFill>
                    <w14:schemeClr w14:val="tx1"/>
                  </w14:solidFill>
                </w14:textFill>
              </w:rPr>
              <w:t>m</w:t>
            </w:r>
            <w:r>
              <w:rPr>
                <w:rFonts w:hint="default" w:ascii="Times New Roman" w:hAnsi="Times New Roman" w:cs="Times New Roman"/>
                <w:color w:val="000000" w:themeColor="text1"/>
                <w:kern w:val="0"/>
                <w:sz w:val="24"/>
                <w:szCs w:val="24"/>
                <w:vertAlign w:val="superscript"/>
                <w14:textFill>
                  <w14:solidFill>
                    <w14:schemeClr w14:val="tx1"/>
                  </w14:solidFill>
                </w14:textFill>
              </w:rPr>
              <w:t>3</w:t>
            </w:r>
            <w:r>
              <w:rPr>
                <w:rFonts w:hint="default" w:ascii="Times New Roman" w:hAnsi="Times New Roman" w:cs="Times New Roman"/>
                <w:color w:val="000000" w:themeColor="text1"/>
                <w:kern w:val="0"/>
                <w:sz w:val="24"/>
                <w:szCs w:val="24"/>
                <w:vertAlign w:val="baseline"/>
                <w:lang w:val="en-US" w:eastAsia="zh-CN"/>
                <w14:textFill>
                  <w14:solidFill>
                    <w14:schemeClr w14:val="tx1"/>
                  </w14:solidFill>
                </w14:textFill>
              </w:rPr>
              <w:t>/a</w:t>
            </w:r>
            <w:r>
              <w:rPr>
                <w:rFonts w:hint="default" w:ascii="Times New Roman" w:hAnsi="Times New Roman" w:cs="Times New Roman"/>
                <w:color w:val="000000" w:themeColor="text1"/>
                <w:kern w:val="0"/>
                <w:sz w:val="24"/>
                <w:szCs w:val="24"/>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项目拟采用的环保措施：项目于出口设洗车台，两个，洗车台下方设沉淀池，洗车废水经沉淀池沉淀后，回用于洗车用水。</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（3）生活用水</w:t>
            </w:r>
          </w:p>
          <w:p>
            <w:pPr>
              <w:pStyle w:val="220"/>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根据《陕西省行业用水定额》，本项目设食堂和住宿，员工生活用水量平均每日130L/人.d，员工50人，生活用水量为约6.5m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/d，1690m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/a；废水产生量约5.2m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/d，1352m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14:textFill>
                  <w14:solidFill>
                    <w14:schemeClr w14:val="tx1"/>
                  </w14:solidFill>
                </w14:textFill>
              </w:rPr>
              <w:t>生活废水水质简单，</w:t>
            </w:r>
            <w:r>
              <w:rPr>
                <w:rFonts w:hint="default" w:ascii="Times New Roman" w:hAnsi="Times New Roman" w:cs="Times New Roman"/>
                <w:snapToGrid w:val="0"/>
                <w:color w:val="000000" w:themeColor="text1"/>
                <w:kern w:val="0"/>
                <w:sz w:val="24"/>
                <w14:textFill>
                  <w14:solidFill>
                    <w14:schemeClr w14:val="tx1"/>
                  </w14:solidFill>
                </w14:textFill>
              </w:rPr>
              <w:t>主要污染物为COD、BOD</w:t>
            </w:r>
            <w:r>
              <w:rPr>
                <w:rFonts w:hint="default" w:ascii="Times New Roman" w:hAnsi="Times New Roman" w:cs="Times New Roman"/>
                <w:snapToGrid w:val="0"/>
                <w:color w:val="000000" w:themeColor="text1"/>
                <w:kern w:val="0"/>
                <w:sz w:val="24"/>
                <w:vertAlign w:val="subscript"/>
                <w14:textFill>
                  <w14:solidFill>
                    <w14:schemeClr w14:val="tx1"/>
                  </w14:solidFill>
                </w14:textFill>
              </w:rPr>
              <w:t>5</w:t>
            </w:r>
            <w:r>
              <w:rPr>
                <w:rFonts w:hint="default" w:ascii="Times New Roman" w:hAnsi="Times New Roman" w:cs="Times New Roman"/>
                <w:snapToGrid w:val="0"/>
                <w:color w:val="000000" w:themeColor="text1"/>
                <w:kern w:val="0"/>
                <w:sz w:val="24"/>
                <w14:textFill>
                  <w14:solidFill>
                    <w14:schemeClr w14:val="tx1"/>
                  </w14:solidFill>
                </w14:textFill>
              </w:rPr>
              <w:t>、SS、氨氮等。</w:t>
            </w:r>
            <w:r>
              <w:rPr>
                <w:rFonts w:hint="default" w:ascii="Times New Roman" w:hAnsi="Times New Roman" w:cs="Times New Roman"/>
                <w:color w:val="000000" w:themeColor="text1"/>
                <w14:textFill>
                  <w14:solidFill>
                    <w14:schemeClr w14:val="tx1"/>
                  </w14:solidFill>
                </w14:textFill>
              </w:rPr>
              <w:t>食堂废水经隔油池处理后同生活废水排入</w:t>
            </w:r>
            <w:r>
              <w:rPr>
                <w:rFonts w:hint="default" w:ascii="Times New Roman" w:hAnsi="Times New Roman" w:cs="Times New Roman"/>
                <w:color w:val="000000" w:themeColor="text1"/>
                <w:lang w:eastAsia="zh-CN"/>
                <w14:textFill>
                  <w14:solidFill>
                    <w14:schemeClr w14:val="tx1"/>
                  </w14:solidFill>
                </w14:textFill>
              </w:rPr>
              <w:t>厂区</w:t>
            </w:r>
            <w:r>
              <w:rPr>
                <w:rFonts w:hint="default" w:ascii="Times New Roman" w:hAnsi="Times New Roman" w:cs="Times New Roman"/>
                <w:color w:val="000000" w:themeColor="text1"/>
                <w14:textFill>
                  <w14:solidFill>
                    <w14:schemeClr w14:val="tx1"/>
                  </w14:solidFill>
                </w14:textFill>
              </w:rPr>
              <w:t>化粪池，</w:t>
            </w:r>
            <w:r>
              <w:rPr>
                <w:rFonts w:hint="default" w:ascii="Times New Roman" w:hAnsi="Times New Roman" w:cs="Times New Roman"/>
                <w:color w:val="000000" w:themeColor="text1"/>
                <w:lang w:eastAsia="zh-CN"/>
                <w14:textFill>
                  <w14:solidFill>
                    <w14:schemeClr w14:val="tx1"/>
                  </w14:solidFill>
                </w14:textFill>
              </w:rPr>
              <w:t>污水管网接通前</w:t>
            </w:r>
            <w:r>
              <w:rPr>
                <w:rFonts w:hint="default" w:ascii="Times New Roman" w:hAnsi="Times New Roman" w:cs="Times New Roman"/>
                <w:color w:val="000000" w:themeColor="text1"/>
                <w14:textFill>
                  <w14:solidFill>
                    <w14:schemeClr w14:val="tx1"/>
                  </w14:solidFill>
                </w14:textFill>
              </w:rPr>
              <w:t>由罐车拉</w:t>
            </w:r>
            <w:r>
              <w:rPr>
                <w:rFonts w:hint="default" w:ascii="Times New Roman" w:hAnsi="Times New Roman" w:cs="Times New Roman"/>
                <w:color w:val="000000" w:themeColor="text1"/>
                <w:lang w:eastAsia="zh-CN"/>
                <w14:textFill>
                  <w14:solidFill>
                    <w14:schemeClr w14:val="tx1"/>
                  </w14:solidFill>
                </w14:textFill>
              </w:rPr>
              <w:t>咸阳市污水处理厂处理；</w:t>
            </w:r>
            <w:r>
              <w:rPr>
                <w:rFonts w:hint="default" w:ascii="Times New Roman" w:hAnsi="Times New Roman" w:cs="Times New Roman"/>
                <w:color w:val="000000" w:themeColor="text1"/>
                <w14:textFill>
                  <w14:solidFill>
                    <w14:schemeClr w14:val="tx1"/>
                  </w14:solidFill>
                </w14:textFill>
              </w:rPr>
              <w:t>污水管网接通后，经污水管网排入</w:t>
            </w:r>
            <w:r>
              <w:rPr>
                <w:rFonts w:hint="default" w:ascii="Times New Roman" w:hAnsi="Times New Roman" w:cs="Times New Roman"/>
                <w:color w:val="000000" w:themeColor="text1"/>
                <w:lang w:eastAsia="zh-CN"/>
                <w14:textFill>
                  <w14:solidFill>
                    <w14:schemeClr w14:val="tx1"/>
                  </w14:solidFill>
                </w14:textFill>
              </w:rPr>
              <w:t>空港新城</w:t>
            </w:r>
            <w:r>
              <w:rPr>
                <w:rFonts w:hint="default" w:ascii="Times New Roman" w:hAnsi="Times New Roman" w:cs="Times New Roman"/>
                <w:color w:val="000000" w:themeColor="text1"/>
                <w14:textFill>
                  <w14:solidFill>
                    <w14:schemeClr w14:val="tx1"/>
                  </w14:solidFill>
                </w14:textFill>
              </w:rPr>
              <w:t>污水处理厂</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kern w:val="0"/>
                <w:sz w:val="24"/>
                <w:lang w:eastAsia="zh-CN"/>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4</w:t>
            </w:r>
            <w:r>
              <w:rPr>
                <w:rFonts w:hint="default" w:ascii="Times New Roman" w:hAnsi="Times New Roman" w:cs="Times New Roman"/>
                <w:color w:val="000000" w:themeColor="text1"/>
                <w:kern w:val="0"/>
                <w:sz w:val="24"/>
                <w:lang w:eastAsia="zh-CN"/>
                <w14:textFill>
                  <w14:solidFill>
                    <w14:schemeClr w14:val="tx1"/>
                  </w14:solidFill>
                </w14:textFill>
              </w:rPr>
              <w:t>）绿化用水和厂区洒水</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绿化用水2L/m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.次、</w:t>
            </w:r>
            <w:r>
              <w:rPr>
                <w:rFonts w:hint="default" w:ascii="Times New Roman" w:hAnsi="Times New Roman" w:cs="Times New Roman"/>
                <w:color w:val="000000" w:themeColor="text1"/>
                <w:kern w:val="0"/>
                <w:sz w:val="24"/>
                <w:lang w:val="en-US" w:eastAsia="zh-CN"/>
                <w14:textFill>
                  <w14:solidFill>
                    <w14:schemeClr w14:val="tx1"/>
                  </w14:solidFill>
                </w14:textFill>
              </w:rPr>
              <w:t>100</w:t>
            </w:r>
            <w:r>
              <w:rPr>
                <w:rFonts w:hint="default" w:ascii="Times New Roman" w:hAnsi="Times New Roman" w:cs="Times New Roman"/>
                <w:color w:val="000000" w:themeColor="text1"/>
                <w:kern w:val="0"/>
                <w:sz w:val="24"/>
                <w14:textFill>
                  <w14:solidFill>
                    <w14:schemeClr w14:val="tx1"/>
                  </w14:solidFill>
                </w14:textFill>
              </w:rPr>
              <w:t>次/</w:t>
            </w:r>
            <w:r>
              <w:rPr>
                <w:rFonts w:hint="default" w:ascii="Times New Roman" w:hAnsi="Times New Roman" w:cs="Times New Roman"/>
                <w:color w:val="000000" w:themeColor="text1"/>
                <w:kern w:val="0"/>
                <w:sz w:val="24"/>
                <w:lang w:val="en-US" w:eastAsia="zh-CN"/>
                <w14:textFill>
                  <w14:solidFill>
                    <w14:schemeClr w14:val="tx1"/>
                  </w14:solidFill>
                </w14:textFill>
              </w:rPr>
              <w:t>a</w:t>
            </w:r>
            <w:r>
              <w:rPr>
                <w:rFonts w:hint="default" w:ascii="Times New Roman" w:hAnsi="Times New Roman" w:cs="Times New Roman"/>
                <w:color w:val="000000" w:themeColor="text1"/>
                <w:kern w:val="0"/>
                <w:sz w:val="24"/>
                <w14:textFill>
                  <w14:solidFill>
                    <w14:schemeClr w14:val="tx1"/>
                  </w14:solidFill>
                </w14:textFill>
              </w:rPr>
              <w:t>计算，项目绿化面积约</w:t>
            </w:r>
            <w:r>
              <w:rPr>
                <w:rFonts w:hint="default" w:ascii="Times New Roman" w:hAnsi="Times New Roman" w:cs="Times New Roman"/>
                <w:color w:val="000000" w:themeColor="text1"/>
                <w:kern w:val="0"/>
                <w:sz w:val="24"/>
                <w:lang w:val="en-US" w:eastAsia="zh-CN"/>
                <w14:textFill>
                  <w14:solidFill>
                    <w14:schemeClr w14:val="tx1"/>
                  </w14:solidFill>
                </w14:textFill>
              </w:rPr>
              <w:t>6080</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，平均每天绿化用水量为</w:t>
            </w:r>
            <w:r>
              <w:rPr>
                <w:rFonts w:hint="default" w:ascii="Times New Roman" w:hAnsi="Times New Roman" w:cs="Times New Roman"/>
                <w:color w:val="000000" w:themeColor="text1"/>
                <w:kern w:val="0"/>
                <w:sz w:val="24"/>
                <w:lang w:val="en-US" w:eastAsia="zh-CN"/>
                <w14:textFill>
                  <w14:solidFill>
                    <w14:schemeClr w14:val="tx1"/>
                  </w14:solidFill>
                </w14:textFill>
              </w:rPr>
              <w:t>4.68</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3</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d</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1216</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3</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a</w:t>
            </w:r>
            <w:r>
              <w:rPr>
                <w:rFonts w:hint="default" w:ascii="Times New Roman" w:hAnsi="Times New Roman" w:cs="Times New Roman"/>
                <w:color w:val="000000" w:themeColor="text1"/>
                <w:kern w:val="0"/>
                <w:sz w:val="24"/>
                <w14:textFill>
                  <w14:solidFill>
                    <w14:schemeClr w14:val="tx1"/>
                  </w14:solidFill>
                </w14:textFill>
              </w:rPr>
              <w:t>；厂区洒水按</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14:textFill>
                  <w14:solidFill>
                    <w14:schemeClr w14:val="tx1"/>
                  </w14:solidFill>
                </w14:textFill>
              </w:rPr>
              <w:t>L/m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.次，每天1次，厂区洒水面积约</w:t>
            </w:r>
            <w:r>
              <w:rPr>
                <w:rFonts w:hint="default" w:ascii="Times New Roman" w:hAnsi="Times New Roman" w:cs="Times New Roman"/>
                <w:color w:val="000000" w:themeColor="text1"/>
                <w:kern w:val="0"/>
                <w:sz w:val="24"/>
                <w:lang w:val="en-US" w:eastAsia="zh-CN"/>
                <w14:textFill>
                  <w14:solidFill>
                    <w14:schemeClr w14:val="tx1"/>
                  </w14:solidFill>
                </w14:textFill>
              </w:rPr>
              <w:t>40</w:t>
            </w:r>
            <w:r>
              <w:rPr>
                <w:rFonts w:hint="default" w:ascii="Times New Roman" w:hAnsi="Times New Roman" w:cs="Times New Roman"/>
                <w:color w:val="000000" w:themeColor="text1"/>
                <w:kern w:val="0"/>
                <w:sz w:val="24"/>
                <w14:textFill>
                  <w14:solidFill>
                    <w14:schemeClr w14:val="tx1"/>
                  </w14:solidFill>
                </w14:textFill>
              </w:rPr>
              <w:t>00m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，则用水量为</w:t>
            </w:r>
            <w:r>
              <w:rPr>
                <w:rFonts w:hint="default" w:ascii="Times New Roman" w:hAnsi="Times New Roman" w:cs="Times New Roman"/>
                <w:color w:val="000000" w:themeColor="text1"/>
                <w:kern w:val="0"/>
                <w:sz w:val="24"/>
                <w:lang w:val="en-US" w:eastAsia="zh-CN"/>
                <w14:textFill>
                  <w14:solidFill>
                    <w14:schemeClr w14:val="tx1"/>
                  </w14:solidFill>
                </w14:textFill>
              </w:rPr>
              <w:t>4</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3</w:t>
            </w:r>
            <w:r>
              <w:rPr>
                <w:rFonts w:hint="default" w:ascii="Times New Roman" w:hAnsi="Times New Roman" w:cs="Times New Roman"/>
                <w:color w:val="000000" w:themeColor="text1"/>
                <w:kern w:val="0"/>
                <w:sz w:val="24"/>
                <w14:textFill>
                  <w14:solidFill>
                    <w14:schemeClr w14:val="tx1"/>
                  </w14:solidFill>
                </w14:textFill>
              </w:rPr>
              <w:t>/d</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1040</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3</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a</w:t>
            </w:r>
            <w:r>
              <w:rPr>
                <w:rFonts w:hint="default" w:ascii="Times New Roman" w:hAnsi="Times New Roman" w:cs="Times New Roman"/>
                <w:color w:val="000000" w:themeColor="text1"/>
                <w:kern w:val="0"/>
                <w:sz w:val="24"/>
                <w:lang w:eastAsia="zh-CN"/>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综合以上分析，本项目运营期用水量为</w:t>
            </w:r>
            <w:r>
              <w:rPr>
                <w:rFonts w:hint="default" w:ascii="Times New Roman" w:hAnsi="Times New Roman" w:cs="Times New Roman"/>
                <w:color w:val="000000" w:themeColor="text1"/>
                <w:kern w:val="0"/>
                <w:sz w:val="24"/>
                <w:lang w:val="en-US" w:eastAsia="zh-CN"/>
                <w14:textFill>
                  <w14:solidFill>
                    <w14:schemeClr w14:val="tx1"/>
                  </w14:solidFill>
                </w14:textFill>
              </w:rPr>
              <w:t>239.18</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3</w:t>
            </w:r>
            <w:r>
              <w:rPr>
                <w:rFonts w:hint="default" w:ascii="Times New Roman" w:hAnsi="Times New Roman" w:cs="Times New Roman"/>
                <w:color w:val="000000" w:themeColor="text1"/>
                <w:kern w:val="0"/>
                <w:sz w:val="24"/>
                <w14:textFill>
                  <w14:solidFill>
                    <w14:schemeClr w14:val="tx1"/>
                  </w14:solidFill>
                </w14:textFill>
              </w:rPr>
              <w:t>/d，合计</w:t>
            </w:r>
            <w:r>
              <w:rPr>
                <w:rFonts w:hint="default" w:ascii="Times New Roman" w:hAnsi="Times New Roman" w:cs="Times New Roman"/>
                <w:color w:val="000000" w:themeColor="text1"/>
                <w:kern w:val="0"/>
                <w:sz w:val="24"/>
                <w:lang w:val="en-US" w:eastAsia="zh-CN"/>
                <w14:textFill>
                  <w14:solidFill>
                    <w14:schemeClr w14:val="tx1"/>
                  </w14:solidFill>
                </w14:textFill>
              </w:rPr>
              <w:t>59886</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3</w:t>
            </w:r>
            <w:r>
              <w:rPr>
                <w:rFonts w:hint="default" w:ascii="Times New Roman" w:hAnsi="Times New Roman" w:cs="Times New Roman"/>
                <w:color w:val="000000" w:themeColor="text1"/>
                <w:kern w:val="0"/>
                <w:sz w:val="24"/>
                <w14:textFill>
                  <w14:solidFill>
                    <w14:schemeClr w14:val="tx1"/>
                  </w14:solidFill>
                </w14:textFill>
              </w:rPr>
              <w:t>/a。污水</w:t>
            </w:r>
            <w:r>
              <w:rPr>
                <w:rFonts w:hint="default" w:ascii="Times New Roman" w:hAnsi="Times New Roman" w:cs="Times New Roman"/>
                <w:color w:val="000000" w:themeColor="text1"/>
                <w:kern w:val="0"/>
                <w:sz w:val="24"/>
                <w:lang w:eastAsia="zh-CN"/>
                <w14:textFill>
                  <w14:solidFill>
                    <w14:schemeClr w14:val="tx1"/>
                  </w14:solidFill>
                </w14:textFill>
              </w:rPr>
              <w:t>排放</w:t>
            </w:r>
            <w:r>
              <w:rPr>
                <w:rFonts w:hint="default" w:ascii="Times New Roman" w:hAnsi="Times New Roman" w:cs="Times New Roman"/>
                <w:color w:val="000000" w:themeColor="text1"/>
                <w:kern w:val="0"/>
                <w:sz w:val="24"/>
                <w14:textFill>
                  <w14:solidFill>
                    <w14:schemeClr w14:val="tx1"/>
                  </w14:solidFill>
                </w14:textFill>
              </w:rPr>
              <w:t>量为</w:t>
            </w:r>
            <w:r>
              <w:rPr>
                <w:rFonts w:hint="default" w:ascii="Times New Roman" w:hAnsi="Times New Roman" w:cs="Times New Roman"/>
                <w:color w:val="000000" w:themeColor="text1"/>
                <w:kern w:val="0"/>
                <w:sz w:val="24"/>
                <w:lang w:val="en-US" w:eastAsia="zh-CN"/>
                <w14:textFill>
                  <w14:solidFill>
                    <w14:schemeClr w14:val="tx1"/>
                  </w14:solidFill>
                </w14:textFill>
              </w:rPr>
              <w:t>1352</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3</w:t>
            </w:r>
            <w:r>
              <w:rPr>
                <w:rFonts w:hint="default" w:ascii="Times New Roman" w:hAnsi="Times New Roman" w:cs="Times New Roman"/>
                <w:color w:val="000000" w:themeColor="text1"/>
                <w:kern w:val="0"/>
                <w:sz w:val="24"/>
                <w14:textFill>
                  <w14:solidFill>
                    <w14:schemeClr w14:val="tx1"/>
                  </w14:solidFill>
                </w14:textFill>
              </w:rPr>
              <w:t>/a</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本项目水平衡图见图</w:t>
            </w:r>
            <w:r>
              <w:rPr>
                <w:rFonts w:hint="default" w:ascii="Times New Roman" w:hAnsi="Times New Roman" w:cs="Times New Roman"/>
                <w:color w:val="000000" w:themeColor="text1"/>
                <w:kern w:val="0"/>
                <w:sz w:val="24"/>
                <w:lang w:val="en-US" w:eastAsia="zh-CN"/>
                <w14:textFill>
                  <w14:solidFill>
                    <w14:schemeClr w14:val="tx1"/>
                  </w14:solidFill>
                </w14:textFill>
              </w:rPr>
              <w:t>4</w:t>
            </w:r>
            <w:r>
              <w:rPr>
                <w:rFonts w:hint="default" w:ascii="Times New Roman" w:hAnsi="Times New Roman" w:cs="Times New Roman"/>
                <w:color w:val="000000" w:themeColor="text1"/>
                <w:kern w:val="0"/>
                <w:sz w:val="24"/>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项目总用水及排水情况见表</w:t>
            </w:r>
            <w:r>
              <w:rPr>
                <w:rFonts w:hint="default" w:ascii="Times New Roman" w:hAnsi="Times New Roman" w:cs="Times New Roman"/>
                <w:color w:val="000000" w:themeColor="text1"/>
                <w:sz w:val="24"/>
                <w:lang w:val="en-US" w:eastAsia="zh-CN"/>
                <w14:textFill>
                  <w14:solidFill>
                    <w14:schemeClr w14:val="tx1"/>
                  </w14:solidFill>
                </w14:textFill>
              </w:rPr>
              <w:t>19</w:t>
            </w:r>
            <w:r>
              <w:rPr>
                <w:rFonts w:hint="default" w:ascii="Times New Roman" w:hAnsi="Times New Roman" w:cs="Times New Roman"/>
                <w:color w:val="000000" w:themeColor="text1"/>
                <w:sz w:val="24"/>
                <w14:textFill>
                  <w14:solidFill>
                    <w14:schemeClr w14:val="tx1"/>
                  </w14:solidFill>
                </w14:textFill>
              </w:rPr>
              <w:t>。</w:t>
            </w:r>
          </w:p>
          <w:p>
            <w:pPr>
              <w:keepNext w:val="0"/>
              <w:keepLines w:val="0"/>
              <w:suppressLineNumbers w:val="0"/>
              <w:spacing w:before="0" w:beforeAutospacing="0" w:after="0" w:afterAutospacing="0"/>
              <w:ind w:left="0" w:right="0" w:firstLine="480" w:firstLineChars="200"/>
              <w:jc w:val="center"/>
              <w:textAlignment w:val="baseline"/>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19</w:t>
            </w:r>
            <w:r>
              <w:rPr>
                <w:rFonts w:hint="default" w:ascii="Times New Roman" w:hAnsi="Times New Roman" w:eastAsia="黑体" w:cs="Times New Roman"/>
                <w:b w:val="0"/>
                <w:bCs/>
                <w:color w:val="000000" w:themeColor="text1"/>
                <w:sz w:val="24"/>
                <w14:textFill>
                  <w14:solidFill>
                    <w14:schemeClr w14:val="tx1"/>
                  </w14:solidFill>
                </w14:textFill>
              </w:rPr>
              <w:t xml:space="preserve">  项目用水及总用水情况表（m</w:t>
            </w:r>
            <w:r>
              <w:rPr>
                <w:rFonts w:hint="default" w:ascii="Times New Roman" w:hAnsi="Times New Roman" w:eastAsia="黑体" w:cs="Times New Roman"/>
                <w:b w:val="0"/>
                <w:bCs/>
                <w:color w:val="000000" w:themeColor="text1"/>
                <w:sz w:val="24"/>
                <w:vertAlign w:val="superscript"/>
                <w14:textFill>
                  <w14:solidFill>
                    <w14:schemeClr w14:val="tx1"/>
                  </w14:solidFill>
                </w14:textFill>
              </w:rPr>
              <w:t>3</w:t>
            </w:r>
            <w:r>
              <w:rPr>
                <w:rFonts w:hint="default" w:ascii="Times New Roman" w:hAnsi="Times New Roman" w:eastAsia="黑体" w:cs="Times New Roman"/>
                <w:b w:val="0"/>
                <w:bCs/>
                <w:color w:val="000000" w:themeColor="text1"/>
                <w:sz w:val="24"/>
                <w14:textFill>
                  <w14:solidFill>
                    <w14:schemeClr w14:val="tx1"/>
                  </w14:solidFill>
                </w14:textFill>
              </w:rPr>
              <w:t>/d）</w:t>
            </w:r>
          </w:p>
          <w:tbl>
            <w:tblPr>
              <w:tblStyle w:val="50"/>
              <w:tblW w:w="8498" w:type="dxa"/>
              <w:jc w:val="center"/>
              <w:tblInd w:w="0" w:type="dxa"/>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
            <w:tblGrid>
              <w:gridCol w:w="1056"/>
              <w:gridCol w:w="1056"/>
              <w:gridCol w:w="816"/>
              <w:gridCol w:w="1069"/>
              <w:gridCol w:w="1248"/>
              <w:gridCol w:w="1215"/>
              <w:gridCol w:w="1216"/>
              <w:gridCol w:w="822"/>
            </w:tblGrid>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340" w:hRule="atLeast"/>
                <w:jc w:val="center"/>
              </w:trPr>
              <w:tc>
                <w:tcPr>
                  <w:tcW w:w="2112" w:type="dxa"/>
                  <w:gridSpan w:val="2"/>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用水类别</w:t>
                  </w:r>
                </w:p>
              </w:tc>
              <w:tc>
                <w:tcPr>
                  <w:tcW w:w="8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eastAsia="zh-CN"/>
                      <w14:textFill>
                        <w14:solidFill>
                          <w14:schemeClr w14:val="tx1"/>
                        </w14:solidFill>
                      </w14:textFill>
                    </w:rPr>
                    <w:t>规模</w:t>
                  </w: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用水标准</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日用水量</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损耗量</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排水量</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eastAsia="zh-CN"/>
                      <w14:textFill>
                        <w14:solidFill>
                          <w14:schemeClr w14:val="tx1"/>
                        </w14:solidFill>
                      </w14:textFill>
                    </w:rPr>
                    <w:t>回用</w:t>
                  </w:r>
                </w:p>
              </w:tc>
            </w:tr>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340" w:hRule="atLeast"/>
                <w:jc w:val="center"/>
              </w:trPr>
              <w:tc>
                <w:tcPr>
                  <w:tcW w:w="1056" w:type="dxa"/>
                  <w:vMerge w:val="restart"/>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商品砼生产用水</w:t>
                  </w:r>
                </w:p>
              </w:tc>
              <w:tc>
                <w:tcPr>
                  <w:tcW w:w="105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原料用水</w:t>
                  </w:r>
                </w:p>
              </w:tc>
              <w:tc>
                <w:tcPr>
                  <w:tcW w:w="816" w:type="dxa"/>
                  <w:vMerge w:val="restart"/>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90万吨</w:t>
                  </w: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146</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146</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340" w:hRule="atLeast"/>
                <w:jc w:val="center"/>
              </w:trPr>
              <w:tc>
                <w:tcPr>
                  <w:tcW w:w="1056" w:type="dxa"/>
                  <w:vMerge w:val="continue"/>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p>
              </w:tc>
              <w:tc>
                <w:tcPr>
                  <w:tcW w:w="105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搅拌机清洗水</w:t>
                  </w:r>
                </w:p>
              </w:tc>
              <w:tc>
                <w:tcPr>
                  <w:tcW w:w="816" w:type="dxa"/>
                  <w:vMerge w:val="continue"/>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次</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0.6</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2.4</w:t>
                  </w:r>
                </w:p>
              </w:tc>
            </w:tr>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340" w:hRule="atLeast"/>
                <w:jc w:val="center"/>
              </w:trPr>
              <w:tc>
                <w:tcPr>
                  <w:tcW w:w="1056" w:type="dxa"/>
                  <w:vMerge w:val="continue"/>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p>
              </w:tc>
              <w:tc>
                <w:tcPr>
                  <w:tcW w:w="105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车罐清洗水</w:t>
                  </w:r>
                </w:p>
              </w:tc>
              <w:tc>
                <w:tcPr>
                  <w:tcW w:w="816" w:type="dxa"/>
                  <w:vMerge w:val="continue"/>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vertAlign w:val="baseline"/>
                      <w:lang w:val="en-US"/>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0.3</w:t>
                  </w:r>
                  <w:r>
                    <w:rPr>
                      <w:rFonts w:hint="default" w:ascii="Times New Roman" w:hAnsi="Times New Roman" w:cs="Times New Roman"/>
                      <w:color w:val="000000" w:themeColor="text1"/>
                      <w:sz w:val="21"/>
                      <w:szCs w:val="21"/>
                      <w:highlight w:val="none"/>
                      <w:lang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eastAsia="zh-CN"/>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/次</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45</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9</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36</w:t>
                  </w:r>
                </w:p>
              </w:tc>
            </w:tr>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340" w:hRule="atLeast"/>
                <w:jc w:val="center"/>
              </w:trPr>
              <w:tc>
                <w:tcPr>
                  <w:tcW w:w="2112" w:type="dxa"/>
                  <w:gridSpan w:val="2"/>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洗车台清洗废水</w:t>
                  </w:r>
                </w:p>
              </w:tc>
              <w:tc>
                <w:tcPr>
                  <w:tcW w:w="8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200辆</w:t>
                  </w: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0</w:t>
                  </w:r>
                  <w:r>
                    <w:rPr>
                      <w:rFonts w:hint="default" w:ascii="Times New Roman" w:hAnsi="Times New Roman"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15</w:t>
                  </w:r>
                  <w:r>
                    <w:rPr>
                      <w:rFonts w:hint="default" w:ascii="Times New Roman" w:hAnsi="Times New Roman" w:cs="Times New Roman"/>
                      <w:color w:val="000000" w:themeColor="text1"/>
                      <w:kern w:val="0"/>
                      <w:sz w:val="21"/>
                      <w:szCs w:val="21"/>
                      <w:highlight w:val="none"/>
                      <w14:textFill>
                        <w14:solidFill>
                          <w14:schemeClr w14:val="tx1"/>
                        </w14:solidFill>
                      </w14:textFill>
                    </w:rPr>
                    <w:t>m</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1"/>
                      <w:szCs w:val="21"/>
                      <w:highlight w:val="none"/>
                      <w14:textFill>
                        <w14:solidFill>
                          <w14:schemeClr w14:val="tx1"/>
                        </w14:solidFill>
                      </w14:textFill>
                    </w:rPr>
                    <w:t>/</w:t>
                  </w:r>
                  <w:r>
                    <w:rPr>
                      <w:rFonts w:hint="default" w:ascii="Times New Roman" w:hAnsi="Times New Roman" w:cs="Times New Roman"/>
                      <w:color w:val="000000" w:themeColor="text1"/>
                      <w:kern w:val="0"/>
                      <w:sz w:val="21"/>
                      <w:szCs w:val="21"/>
                      <w:highlight w:val="none"/>
                      <w:lang w:eastAsia="zh-CN"/>
                      <w14:textFill>
                        <w14:solidFill>
                          <w14:schemeClr w14:val="tx1"/>
                        </w14:solidFill>
                      </w14:textFill>
                    </w:rPr>
                    <w:t>次</w:t>
                  </w:r>
                  <w:r>
                    <w:rPr>
                      <w:rFonts w:hint="default" w:ascii="Times New Roman" w:hAnsi="Times New Roman" w:cs="Times New Roman"/>
                      <w:color w:val="000000" w:themeColor="text1"/>
                      <w:kern w:val="0"/>
                      <w:sz w:val="21"/>
                      <w:szCs w:val="21"/>
                      <w:highlight w:val="none"/>
                      <w14:textFill>
                        <w14:solidFill>
                          <w14:schemeClr w14:val="tx1"/>
                        </w14:solidFill>
                      </w14:textFill>
                    </w:rPr>
                    <w:t>۰</w:t>
                  </w:r>
                  <w:r>
                    <w:rPr>
                      <w:rFonts w:hint="default" w:ascii="Times New Roman" w:hAnsi="Times New Roman" w:cs="Times New Roman"/>
                      <w:color w:val="000000" w:themeColor="text1"/>
                      <w:kern w:val="0"/>
                      <w:sz w:val="21"/>
                      <w:szCs w:val="21"/>
                      <w:highlight w:val="none"/>
                      <w:lang w:eastAsia="zh-CN"/>
                      <w14:textFill>
                        <w14:solidFill>
                          <w14:schemeClr w14:val="tx1"/>
                        </w14:solidFill>
                      </w14:textFill>
                    </w:rPr>
                    <w:t>辆</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30</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24</w:t>
                  </w:r>
                </w:p>
              </w:tc>
            </w:tr>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340" w:hRule="atLeast"/>
                <w:jc w:val="center"/>
              </w:trPr>
              <w:tc>
                <w:tcPr>
                  <w:tcW w:w="2112" w:type="dxa"/>
                  <w:gridSpan w:val="2"/>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生活用水</w:t>
                  </w:r>
                </w:p>
              </w:tc>
              <w:tc>
                <w:tcPr>
                  <w:tcW w:w="8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cs="Times New Roman"/>
                      <w:color w:val="000000" w:themeColor="text1"/>
                      <w:sz w:val="21"/>
                      <w:szCs w:val="21"/>
                      <w:highlight w:val="none"/>
                      <w14:textFill>
                        <w14:solidFill>
                          <w14:schemeClr w14:val="tx1"/>
                        </w14:solidFill>
                      </w14:textFill>
                    </w:rPr>
                    <w:t>0人</w:t>
                  </w: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130</w:t>
                  </w:r>
                  <w:r>
                    <w:rPr>
                      <w:rFonts w:hint="default" w:ascii="Times New Roman" w:hAnsi="Times New Roman" w:cs="Times New Roman"/>
                      <w:color w:val="000000" w:themeColor="text1"/>
                      <w:sz w:val="21"/>
                      <w:szCs w:val="21"/>
                      <w:highlight w:val="none"/>
                      <w14:textFill>
                        <w14:solidFill>
                          <w14:schemeClr w14:val="tx1"/>
                        </w14:solidFill>
                      </w14:textFill>
                    </w:rPr>
                    <w:t>L/（人·d）</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6.5</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1.3</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5.2</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r>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90" w:hRule="atLeast"/>
                <w:jc w:val="center"/>
              </w:trPr>
              <w:tc>
                <w:tcPr>
                  <w:tcW w:w="2112" w:type="dxa"/>
                  <w:gridSpan w:val="2"/>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lang w:eastAsia="zh-CN"/>
                      <w14:textFill>
                        <w14:solidFill>
                          <w14:schemeClr w14:val="tx1"/>
                        </w14:solidFill>
                      </w14:textFill>
                    </w:rPr>
                    <w:t>绿化用水</w:t>
                  </w:r>
                </w:p>
              </w:tc>
              <w:tc>
                <w:tcPr>
                  <w:tcW w:w="8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6080</w:t>
                  </w: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2L/m</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2</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4.68</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4.68</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r>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422" w:hRule="atLeast"/>
                <w:jc w:val="center"/>
              </w:trPr>
              <w:tc>
                <w:tcPr>
                  <w:tcW w:w="2112" w:type="dxa"/>
                  <w:gridSpan w:val="2"/>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eastAsia="zh-CN"/>
                      <w14:textFill>
                        <w14:solidFill>
                          <w14:schemeClr w14:val="tx1"/>
                        </w14:solidFill>
                      </w14:textFill>
                    </w:rPr>
                    <w:t>厂区洒水</w:t>
                  </w:r>
                </w:p>
              </w:tc>
              <w:tc>
                <w:tcPr>
                  <w:tcW w:w="8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4000</w:t>
                  </w: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2L/m</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2</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w:t>
                  </w:r>
                </w:p>
              </w:tc>
            </w:tr>
            <w:tr>
              <w:tblPrEx>
                <w:tblBorders>
                  <w:top w:val="single" w:color="auto" w:sz="12" w:space="0"/>
                  <w:left w:val="none" w:color="auto" w:sz="0" w:space="0"/>
                  <w:bottom w:val="single" w:color="auto" w:sz="2" w:space="0"/>
                  <w:right w:val="none" w:color="auto" w:sz="0" w:space="0"/>
                  <w:insideH w:val="single" w:color="auto" w:sz="2" w:space="0"/>
                  <w:insideV w:val="single" w:color="auto" w:sz="2" w:space="0"/>
                </w:tblBorders>
                <w:tblLayout w:type="fixed"/>
                <w:tblCellMar>
                  <w:top w:w="57" w:type="dxa"/>
                  <w:left w:w="108" w:type="dxa"/>
                  <w:bottom w:w="57" w:type="dxa"/>
                  <w:right w:w="108" w:type="dxa"/>
                </w:tblCellMar>
              </w:tblPrEx>
              <w:trPr>
                <w:trHeight w:val="340" w:hRule="atLeast"/>
                <w:jc w:val="center"/>
              </w:trPr>
              <w:tc>
                <w:tcPr>
                  <w:tcW w:w="2112" w:type="dxa"/>
                  <w:gridSpan w:val="2"/>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合计</w:t>
                  </w:r>
                </w:p>
              </w:tc>
              <w:tc>
                <w:tcPr>
                  <w:tcW w:w="8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069"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w:t>
                  </w:r>
                </w:p>
              </w:tc>
              <w:tc>
                <w:tcPr>
                  <w:tcW w:w="1248"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239.18</w:t>
                  </w:r>
                </w:p>
              </w:tc>
              <w:tc>
                <w:tcPr>
                  <w:tcW w:w="1215"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171.58</w:t>
                  </w:r>
                </w:p>
              </w:tc>
              <w:tc>
                <w:tcPr>
                  <w:tcW w:w="1216"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5.2</w:t>
                  </w:r>
                </w:p>
              </w:tc>
              <w:tc>
                <w:tcPr>
                  <w:tcW w:w="822" w:type="dxa"/>
                  <w:tcBorders>
                    <w:tl2br w:val="nil"/>
                    <w:tr2bl w:val="nil"/>
                  </w:tcBorders>
                  <w:vAlign w:val="center"/>
                </w:tcPr>
                <w:p>
                  <w:pPr>
                    <w:keepNext w:val="0"/>
                    <w:keepLines w:val="0"/>
                    <w:suppressLineNumbers w:val="0"/>
                    <w:spacing w:before="0" w:beforeAutospacing="0" w:after="0" w:afterAutospacing="0" w:line="240" w:lineRule="atLeast"/>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62.4</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本项目水平衡情况见图</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w:t>
            </w: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object>
                <v:shape id="_x0000_i1028" o:spt="75" type="#_x0000_t75" style="height:265.15pt;width:394.45pt;" o:ole="t" filled="f" o:preferrelative="t" stroked="f" coordsize="21600,21600">
                  <v:path/>
                  <v:fill on="f" focussize="0,0"/>
                  <v:stroke on="f"/>
                  <v:imagedata r:id="rId19" o:title=""/>
                  <o:lock v:ext="edit" aspectratio="f"/>
                  <w10:wrap type="none"/>
                  <w10:anchorlock/>
                </v:shape>
                <o:OLEObject Type="Embed" ProgID="Visio.Drawing.11" ShapeID="_x0000_i1028" DrawAspect="Content" ObjectID="_1468075728" r:id="rId18">
                  <o:LockedField>false</o:LockedField>
                </o:OLEObject>
              </w:object>
            </w:r>
          </w:p>
          <w:p>
            <w:pPr>
              <w:keepNext w:val="0"/>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sz w:val="24"/>
                <w:highlight w:val="none"/>
                <w14:textFill>
                  <w14:solidFill>
                    <w14:schemeClr w14:val="tx1"/>
                  </w14:solidFill>
                </w14:textFill>
              </w:rPr>
            </w:pPr>
            <w:r>
              <w:rPr>
                <w:rFonts w:hint="default" w:ascii="Times New Roman" w:hAnsi="Times New Roman" w:eastAsia="黑体" w:cs="Times New Roman"/>
                <w:color w:val="000000" w:themeColor="text1"/>
                <w:sz w:val="24"/>
                <w:highlight w:val="none"/>
                <w14:textFill>
                  <w14:solidFill>
                    <w14:schemeClr w14:val="tx1"/>
                  </w14:solidFill>
                </w14:textFill>
              </w:rPr>
              <w:t>图</w:t>
            </w:r>
            <w:r>
              <w:rPr>
                <w:rFonts w:hint="default" w:ascii="Times New Roman" w:hAnsi="Times New Roman" w:eastAsia="黑体" w:cs="Times New Roman"/>
                <w:color w:val="000000" w:themeColor="text1"/>
                <w:sz w:val="24"/>
                <w:highlight w:val="none"/>
                <w:lang w:val="en-US" w:eastAsia="zh-CN"/>
                <w14:textFill>
                  <w14:solidFill>
                    <w14:schemeClr w14:val="tx1"/>
                  </w14:solidFill>
                </w14:textFill>
              </w:rPr>
              <w:t>4</w:t>
            </w:r>
            <w:r>
              <w:rPr>
                <w:rFonts w:hint="default" w:ascii="Times New Roman" w:hAnsi="Times New Roman" w:eastAsia="黑体" w:cs="Times New Roman"/>
                <w:color w:val="000000" w:themeColor="text1"/>
                <w:sz w:val="24"/>
                <w:highlight w:val="none"/>
                <w14:textFill>
                  <w14:solidFill>
                    <w14:schemeClr w14:val="tx1"/>
                  </w14:solidFill>
                </w14:textFill>
              </w:rPr>
              <w:t xml:space="preserve">  本项目水平衡图  单位：m</w:t>
            </w:r>
            <w:r>
              <w:rPr>
                <w:rFonts w:hint="default" w:ascii="Times New Roman" w:hAnsi="Times New Roman" w:eastAsia="黑体" w:cs="Times New Roman"/>
                <w:color w:val="000000" w:themeColor="text1"/>
                <w:sz w:val="24"/>
                <w:highlight w:val="none"/>
                <w:vertAlign w:val="superscript"/>
                <w14:textFill>
                  <w14:solidFill>
                    <w14:schemeClr w14:val="tx1"/>
                  </w14:solidFill>
                </w14:textFill>
              </w:rPr>
              <w:t>3</w:t>
            </w:r>
            <w:r>
              <w:rPr>
                <w:rFonts w:hint="default" w:ascii="Times New Roman" w:hAnsi="Times New Roman" w:eastAsia="黑体" w:cs="Times New Roman"/>
                <w:color w:val="000000" w:themeColor="text1"/>
                <w:sz w:val="24"/>
                <w:highlight w:val="none"/>
                <w14:textFill>
                  <w14:solidFill>
                    <w14:schemeClr w14:val="tx1"/>
                  </w14:solidFill>
                </w14:textFill>
              </w:rPr>
              <w:t>/d</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3、噪声源强分析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项目生产过程中产生的噪声主要来源于烘干滚筒、振动筛、提升机、搅拌器、引风机、空压机、各类泵</w:t>
            </w:r>
            <w:r>
              <w:rPr>
                <w:rFonts w:hint="default" w:ascii="Times New Roman" w:hAnsi="Times New Roman" w:cs="Times New Roman"/>
                <w:color w:val="000000" w:themeColor="text1"/>
                <w:sz w:val="24"/>
                <w:lang w:eastAsia="zh-CN"/>
                <w14:textFill>
                  <w14:solidFill>
                    <w14:schemeClr w14:val="tx1"/>
                  </w14:solidFill>
                </w14:textFill>
              </w:rPr>
              <w:t>等设备噪声</w:t>
            </w:r>
            <w:r>
              <w:rPr>
                <w:rFonts w:hint="default" w:ascii="Times New Roman" w:hAnsi="Times New Roman" w:cs="Times New Roman"/>
                <w:color w:val="000000" w:themeColor="text1"/>
                <w:sz w:val="24"/>
                <w14:textFill>
                  <w14:solidFill>
                    <w14:schemeClr w14:val="tx1"/>
                  </w14:solidFill>
                </w14:textFill>
              </w:rPr>
              <w:t>及运输车辆</w:t>
            </w:r>
            <w:r>
              <w:rPr>
                <w:rFonts w:hint="default" w:ascii="Times New Roman" w:hAnsi="Times New Roman" w:cs="Times New Roman"/>
                <w:color w:val="000000" w:themeColor="text1"/>
                <w:sz w:val="24"/>
                <w:lang w:eastAsia="zh-CN"/>
                <w14:textFill>
                  <w14:solidFill>
                    <w14:schemeClr w14:val="tx1"/>
                  </w14:solidFill>
                </w14:textFill>
              </w:rPr>
              <w:t>噪声</w:t>
            </w:r>
            <w:r>
              <w:rPr>
                <w:rFonts w:hint="default" w:ascii="Times New Roman" w:hAnsi="Times New Roman" w:cs="Times New Roman"/>
                <w:color w:val="000000" w:themeColor="text1"/>
                <w:sz w:val="24"/>
                <w14:textFill>
                  <w14:solidFill>
                    <w14:schemeClr w14:val="tx1"/>
                  </w14:solidFill>
                </w14:textFill>
              </w:rPr>
              <w:t>，其声级在70～</w:t>
            </w:r>
            <w:r>
              <w:rPr>
                <w:rFonts w:hint="default" w:ascii="Times New Roman" w:hAnsi="Times New Roman" w:cs="Times New Roman"/>
                <w:color w:val="000000" w:themeColor="text1"/>
                <w:sz w:val="24"/>
                <w:lang w:val="en-US" w:eastAsia="zh-CN"/>
                <w14:textFill>
                  <w14:solidFill>
                    <w14:schemeClr w14:val="tx1"/>
                  </w14:solidFill>
                </w14:textFill>
              </w:rPr>
              <w:t>100</w:t>
            </w:r>
            <w:r>
              <w:rPr>
                <w:rFonts w:hint="default" w:ascii="Times New Roman" w:hAnsi="Times New Roman" w:cs="Times New Roman"/>
                <w:color w:val="000000" w:themeColor="text1"/>
                <w:sz w:val="24"/>
                <w14:textFill>
                  <w14:solidFill>
                    <w14:schemeClr w14:val="tx1"/>
                  </w14:solidFill>
                </w14:textFill>
              </w:rPr>
              <w:t>分贝。</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项目拟采用的环保措施：</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①设备</w:t>
            </w:r>
            <w:r>
              <w:rPr>
                <w:rFonts w:hint="default" w:ascii="Times New Roman" w:hAnsi="Times New Roman" w:cs="Times New Roman"/>
                <w:color w:val="000000" w:themeColor="text1"/>
                <w:sz w:val="24"/>
                <w14:textFill>
                  <w14:solidFill>
                    <w14:schemeClr w14:val="tx1"/>
                  </w14:solidFill>
                </w14:textFill>
              </w:rPr>
              <w:t>采用低噪声的设备；</w:t>
            </w:r>
            <w:r>
              <w:rPr>
                <w:rFonts w:hint="default" w:ascii="Times New Roman" w:hAnsi="Times New Roman" w:cs="Times New Roman"/>
                <w:color w:val="000000" w:themeColor="text1"/>
                <w:sz w:val="24"/>
                <w:lang w:eastAsia="zh-CN"/>
                <w14:textFill>
                  <w14:solidFill>
                    <w14:schemeClr w14:val="tx1"/>
                  </w14:solidFill>
                </w14:textFill>
              </w:rPr>
              <w:t>设备采取基础减震；</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w:t>
            </w:r>
            <w:r>
              <w:rPr>
                <w:rFonts w:hint="default" w:ascii="Times New Roman" w:hAnsi="Times New Roman" w:cs="Times New Roman"/>
                <w:color w:val="000000" w:themeColor="text1"/>
                <w:sz w:val="24"/>
                <w14:textFill>
                  <w14:solidFill>
                    <w14:schemeClr w14:val="tx1"/>
                  </w14:solidFill>
                </w14:textFill>
              </w:rPr>
              <w:t>沥青混凝土生产</w:t>
            </w:r>
            <w:r>
              <w:rPr>
                <w:rFonts w:hint="default" w:ascii="Times New Roman" w:hAnsi="Times New Roman" w:cs="Times New Roman"/>
                <w:color w:val="000000" w:themeColor="text1"/>
                <w:sz w:val="24"/>
                <w:lang w:eastAsia="zh-CN"/>
                <w14:textFill>
                  <w14:solidFill>
                    <w14:schemeClr w14:val="tx1"/>
                  </w14:solidFill>
                </w14:textFill>
              </w:rPr>
              <w:t>线、商品砼生产线全</w:t>
            </w:r>
            <w:r>
              <w:rPr>
                <w:rFonts w:hint="default" w:ascii="Times New Roman" w:hAnsi="Times New Roman" w:cs="Times New Roman"/>
                <w:color w:val="000000" w:themeColor="text1"/>
                <w:sz w:val="24"/>
                <w14:textFill>
                  <w14:solidFill>
                    <w14:schemeClr w14:val="tx1"/>
                  </w14:solidFill>
                </w14:textFill>
              </w:rPr>
              <w:t>封闭，</w:t>
            </w:r>
            <w:r>
              <w:rPr>
                <w:rFonts w:hint="default" w:ascii="Times New Roman" w:hAnsi="Times New Roman" w:cs="Times New Roman"/>
                <w:color w:val="000000" w:themeColor="text1"/>
                <w:sz w:val="24"/>
                <w:lang w:eastAsia="zh-CN"/>
                <w14:textFill>
                  <w14:solidFill>
                    <w14:schemeClr w14:val="tx1"/>
                  </w14:solidFill>
                </w14:textFill>
              </w:rPr>
              <w:t>噪声设备室内运行；</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③引风机设消音棚；提升机、燃烧器设消音罩；排气筒末端等安装消音器等；</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④</w:t>
            </w:r>
            <w:r>
              <w:rPr>
                <w:rFonts w:hint="default" w:ascii="Times New Roman" w:hAnsi="Times New Roman" w:cs="Times New Roman"/>
                <w:color w:val="000000" w:themeColor="text1"/>
                <w:sz w:val="24"/>
                <w14:textFill>
                  <w14:solidFill>
                    <w14:schemeClr w14:val="tx1"/>
                  </w14:solidFill>
                </w14:textFill>
              </w:rPr>
              <w:t>对产生机械噪声的设备采取隔声、减振措施，对空气动力噪声的设备采取减振、隔声、消声措施</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⑤</w:t>
            </w:r>
            <w:r>
              <w:rPr>
                <w:rFonts w:hint="default" w:ascii="Times New Roman" w:hAnsi="Times New Roman" w:cs="Times New Roman"/>
                <w:color w:val="000000" w:themeColor="text1"/>
                <w:sz w:val="24"/>
                <w14:textFill>
                  <w14:solidFill>
                    <w14:schemeClr w14:val="tx1"/>
                  </w14:solidFill>
                </w14:textFill>
              </w:rPr>
              <w:t>在</w:t>
            </w:r>
            <w:r>
              <w:rPr>
                <w:rFonts w:hint="default" w:ascii="Times New Roman" w:hAnsi="Times New Roman" w:cs="Times New Roman"/>
                <w:color w:val="000000" w:themeColor="text1"/>
                <w:sz w:val="24"/>
                <w:lang w:eastAsia="zh-CN"/>
                <w14:textFill>
                  <w14:solidFill>
                    <w14:schemeClr w14:val="tx1"/>
                  </w14:solidFill>
                </w14:textFill>
              </w:rPr>
              <w:t>生产线</w:t>
            </w:r>
            <w:r>
              <w:rPr>
                <w:rFonts w:hint="default" w:ascii="Times New Roman" w:hAnsi="Times New Roman" w:cs="Times New Roman"/>
                <w:color w:val="000000" w:themeColor="text1"/>
                <w:sz w:val="24"/>
                <w14:textFill>
                  <w14:solidFill>
                    <w14:schemeClr w14:val="tx1"/>
                  </w14:solidFill>
                </w14:textFill>
              </w:rPr>
              <w:t>周围和道路两侧加强绿化以其屏蔽作用对噪声阻隔。</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采取以上措施后，噪声可降低20～25dB(A)，通过距离衰减，项目厂界噪声可满足《工业企业厂界环境噪声排放标准》(GB12348－2008) 中</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类</w:t>
            </w:r>
            <w:r>
              <w:rPr>
                <w:rFonts w:hint="default" w:ascii="Times New Roman" w:hAnsi="Times New Roman" w:cs="Times New Roman"/>
                <w:color w:val="000000" w:themeColor="text1"/>
                <w:sz w:val="24"/>
                <w:lang w:eastAsia="zh-CN"/>
                <w14:textFill>
                  <w14:solidFill>
                    <w14:schemeClr w14:val="tx1"/>
                  </w14:solidFill>
                </w14:textFill>
              </w:rPr>
              <w:t>和</w:t>
            </w:r>
            <w:r>
              <w:rPr>
                <w:rFonts w:hint="default" w:ascii="Times New Roman" w:hAnsi="Times New Roman" w:cs="Times New Roman"/>
                <w:color w:val="000000" w:themeColor="text1"/>
                <w:sz w:val="24"/>
                <w:lang w:val="en-US" w:eastAsia="zh-CN"/>
                <w14:textFill>
                  <w14:solidFill>
                    <w14:schemeClr w14:val="tx1"/>
                  </w14:solidFill>
                </w14:textFill>
              </w:rPr>
              <w:t>4类</w:t>
            </w:r>
            <w:r>
              <w:rPr>
                <w:rFonts w:hint="default" w:ascii="Times New Roman" w:hAnsi="Times New Roman" w:cs="Times New Roman"/>
                <w:color w:val="000000" w:themeColor="text1"/>
                <w:sz w:val="24"/>
                <w14:textFill>
                  <w14:solidFill>
                    <w14:schemeClr w14:val="tx1"/>
                  </w14:solidFill>
                </w14:textFill>
              </w:rPr>
              <w:t>标准。同时，项目运输车辆要求禁止夜间运输，运输车辆通过居民点时时速要小于30km/h，并严禁</w:t>
            </w:r>
            <w:r>
              <w:rPr>
                <w:rFonts w:hint="default" w:ascii="Times New Roman" w:hAnsi="Times New Roman" w:cs="Times New Roman"/>
                <w:color w:val="000000" w:themeColor="text1"/>
                <w:sz w:val="24"/>
                <w:lang w:eastAsia="zh-CN"/>
                <w14:textFill>
                  <w14:solidFill>
                    <w14:schemeClr w14:val="tx1"/>
                  </w14:solidFill>
                </w14:textFill>
              </w:rPr>
              <w:t>鸣笛</w:t>
            </w:r>
            <w:r>
              <w:rPr>
                <w:rFonts w:hint="default" w:ascii="Times New Roman" w:hAnsi="Times New Roman" w:cs="Times New Roman"/>
                <w:color w:val="000000" w:themeColor="text1"/>
                <w:sz w:val="24"/>
                <w14:textFill>
                  <w14:solidFill>
                    <w14:schemeClr w14:val="tx1"/>
                  </w14:solidFill>
                </w14:textFill>
              </w:rPr>
              <w:t>。</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项目噪声源强及减噪措施见下表。</w:t>
            </w:r>
          </w:p>
          <w:p>
            <w:pPr>
              <w:keepNext w:val="0"/>
              <w:keepLines w:val="0"/>
              <w:suppressLineNumbers w:val="0"/>
              <w:spacing w:before="0" w:beforeAutospacing="0" w:after="0" w:afterAutospacing="0"/>
              <w:ind w:left="0" w:right="0" w:firstLine="480" w:firstLineChars="200"/>
              <w:jc w:val="center"/>
              <w:textAlignment w:val="baseline"/>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表2</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0</w:t>
            </w:r>
            <w:r>
              <w:rPr>
                <w:rFonts w:hint="default" w:ascii="Times New Roman" w:hAnsi="Times New Roman" w:eastAsia="黑体" w:cs="Times New Roman"/>
                <w:b w:val="0"/>
                <w:bCs/>
                <w:color w:val="000000" w:themeColor="text1"/>
                <w:sz w:val="24"/>
                <w14:textFill>
                  <w14:solidFill>
                    <w14:schemeClr w14:val="tx1"/>
                  </w14:solidFill>
                </w14:textFill>
              </w:rPr>
              <w:t xml:space="preserve">  噪声污染源强及治理措施表</w:t>
            </w:r>
          </w:p>
          <w:tbl>
            <w:tblPr>
              <w:tblStyle w:val="50"/>
              <w:tblW w:w="8500"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7"/>
              <w:gridCol w:w="2100"/>
              <w:gridCol w:w="1033"/>
              <w:gridCol w:w="1300"/>
              <w:gridCol w:w="2000"/>
              <w:gridCol w:w="13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697"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b/>
                      <w:bCs/>
                      <w:color w:val="000000" w:themeColor="text1"/>
                      <w:kern w:val="2"/>
                      <w:sz w:val="21"/>
                      <w:szCs w:val="21"/>
                      <w:lang w:val="en-US" w:eastAsia="zh-CN" w:bidi="ar"/>
                      <w14:textFill>
                        <w14:solidFill>
                          <w14:schemeClr w14:val="tx1"/>
                        </w14:solidFill>
                      </w14:textFill>
                    </w:rPr>
                    <w:t>项目</w:t>
                  </w: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t>噪声源名称</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t>数量（台）</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t>治理前声级（dB(A)）</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t>治理措施</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t>治理</w:t>
                  </w:r>
                  <w:r>
                    <w:rPr>
                      <w:rFonts w:hint="default" w:ascii="Times New Roman" w:hAnsi="Times New Roman" w:cs="Times New Roman"/>
                      <w:b/>
                      <w:bCs/>
                      <w:color w:val="000000" w:themeColor="text1"/>
                      <w:kern w:val="2"/>
                      <w:sz w:val="21"/>
                      <w:szCs w:val="21"/>
                      <w:lang w:val="en-US" w:eastAsia="zh-CN" w:bidi="ar"/>
                      <w14:textFill>
                        <w14:solidFill>
                          <w14:schemeClr w14:val="tx1"/>
                        </w14:solidFill>
                      </w14:textFill>
                    </w:rPr>
                    <w:t>后</w:t>
                  </w:r>
                  <w: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t>声级（dB(A)）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43" w:hRule="atLeast"/>
                <w:jc w:val="center"/>
              </w:trPr>
              <w:tc>
                <w:tcPr>
                  <w:tcW w:w="697" w:type="dxa"/>
                  <w:vMerge w:val="restart"/>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沥青生产线</w:t>
                  </w: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干燥滚筒</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90</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9"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双振动电机</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2</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热骨料提升机</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43"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搅拌器</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2</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砂仓振动器</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80</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6</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沥青输送泵</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90</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6"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水泵</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引风机</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100</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8</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空压机</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2</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90</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螺旋输送机</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75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8" w:hRule="atLeast"/>
                <w:jc w:val="center"/>
              </w:trPr>
              <w:tc>
                <w:tcPr>
                  <w:tcW w:w="697" w:type="dxa"/>
                  <w:vMerge w:val="restart"/>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商品砼生产线</w:t>
                  </w: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搅拌机</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水泵</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外加剂泵</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95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风机</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2</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100</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8</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jc w:val="center"/>
              </w:trPr>
              <w:tc>
                <w:tcPr>
                  <w:tcW w:w="697" w:type="dxa"/>
                  <w:vMerge w:val="continue"/>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p>
              </w:tc>
              <w:tc>
                <w:tcPr>
                  <w:tcW w:w="21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螺旋输送机</w:t>
                  </w:r>
                </w:p>
              </w:tc>
              <w:tc>
                <w:tcPr>
                  <w:tcW w:w="103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15</w:t>
                  </w:r>
                </w:p>
              </w:tc>
              <w:tc>
                <w:tcPr>
                  <w:tcW w:w="13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75</w:t>
                  </w:r>
                </w:p>
              </w:tc>
              <w:tc>
                <w:tcPr>
                  <w:tcW w:w="200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37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5</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bl>
          <w:p>
            <w:pPr>
              <w:pStyle w:val="214"/>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4、固体废物分析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项目生产过程中产生的固体废物主要为</w:t>
            </w:r>
            <w:r>
              <w:rPr>
                <w:rFonts w:hint="default" w:ascii="Times New Roman" w:hAnsi="Times New Roman" w:cs="Times New Roman"/>
                <w:color w:val="000000" w:themeColor="text1"/>
                <w:sz w:val="24"/>
                <w:lang w:eastAsia="zh-CN"/>
                <w14:textFill>
                  <w14:solidFill>
                    <w14:schemeClr w14:val="tx1"/>
                  </w14:solidFill>
                </w14:textFill>
              </w:rPr>
              <w:t>生产固体废物各生产线固体废物、员工生活垃圾和危险废物（粘有</w:t>
            </w:r>
            <w:r>
              <w:rPr>
                <w:rFonts w:hint="default" w:ascii="Times New Roman" w:hAnsi="Times New Roman" w:cs="Times New Roman"/>
                <w:color w:val="000000" w:themeColor="text1"/>
                <w:sz w:val="24"/>
                <w14:textFill>
                  <w14:solidFill>
                    <w14:schemeClr w14:val="tx1"/>
                  </w14:solidFill>
                </w14:textFill>
              </w:rPr>
              <w:t>沥青</w:t>
            </w:r>
            <w:r>
              <w:rPr>
                <w:rFonts w:hint="default" w:ascii="Times New Roman" w:hAnsi="Times New Roman" w:cs="Times New Roman"/>
                <w:color w:val="000000" w:themeColor="text1"/>
                <w:sz w:val="24"/>
                <w:lang w:eastAsia="zh-CN"/>
                <w14:textFill>
                  <w14:solidFill>
                    <w14:schemeClr w14:val="tx1"/>
                  </w14:solidFill>
                </w14:textFill>
              </w:rPr>
              <w:t>废料</w:t>
            </w:r>
            <w:r>
              <w:rPr>
                <w:rFonts w:hint="default" w:ascii="Times New Roman" w:hAnsi="Times New Roman" w:cs="Times New Roman"/>
                <w:color w:val="000000" w:themeColor="text1"/>
                <w:sz w:val="24"/>
                <w14:textFill>
                  <w14:solidFill>
                    <w14:schemeClr w14:val="tx1"/>
                  </w14:solidFill>
                </w14:textFill>
              </w:rPr>
              <w:t>、废活性炭</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（1）沥青混凝土生产线固废</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运营期项目固体废弃物为废活性炭及生活垃圾。</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①骨料振动筛粉</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骨料振动筛分时，不符合产品要求的的废石料经专门出口排出。根据类比调查，废石料约占原料用量的0.</w:t>
            </w:r>
            <w:r>
              <w:rPr>
                <w:rFonts w:hint="default" w:ascii="Times New Roman" w:hAnsi="Times New Roman" w:cs="Times New Roman"/>
                <w:color w:val="000000" w:themeColor="text1"/>
                <w:sz w:val="24"/>
                <w:lang w:val="en-US" w:eastAsia="zh-CN"/>
                <w14:textFill>
                  <w14:solidFill>
                    <w14:schemeClr w14:val="tx1"/>
                  </w14:solidFill>
                </w14:textFill>
              </w:rPr>
              <w:t>0</w:t>
            </w:r>
            <w:r>
              <w:rPr>
                <w:rFonts w:hint="default" w:ascii="Times New Roman" w:hAnsi="Times New Roman" w:cs="Times New Roman"/>
                <w:color w:val="000000" w:themeColor="text1"/>
                <w:sz w:val="24"/>
                <w:lang w:eastAsia="zh-CN"/>
                <w14:textFill>
                  <w14:solidFill>
                    <w14:schemeClr w14:val="tx1"/>
                  </w14:solidFill>
                </w14:textFill>
              </w:rPr>
              <w:t>1%，项目石料原料用量为</w:t>
            </w:r>
            <w:r>
              <w:rPr>
                <w:rFonts w:hint="default" w:ascii="Times New Roman" w:hAnsi="Times New Roman" w:cs="Times New Roman"/>
                <w:color w:val="000000" w:themeColor="text1"/>
                <w:sz w:val="24"/>
                <w:lang w:val="en-US" w:eastAsia="zh-CN"/>
                <w14:textFill>
                  <w14:solidFill>
                    <w14:schemeClr w14:val="tx1"/>
                  </w14:solidFill>
                </w14:textFill>
              </w:rPr>
              <w:t>267000</w:t>
            </w:r>
            <w:r>
              <w:rPr>
                <w:rFonts w:hint="default" w:ascii="Times New Roman" w:hAnsi="Times New Roman" w:cs="Times New Roman"/>
                <w:color w:val="000000" w:themeColor="text1"/>
                <w:sz w:val="24"/>
                <w:lang w:eastAsia="zh-CN"/>
                <w14:textFill>
                  <w14:solidFill>
                    <w14:schemeClr w14:val="tx1"/>
                  </w14:solidFill>
                </w14:textFill>
              </w:rPr>
              <w:t>t/a，则废石料产生量约</w:t>
            </w:r>
            <w:r>
              <w:rPr>
                <w:rFonts w:hint="default" w:ascii="Times New Roman" w:hAnsi="Times New Roman" w:cs="Times New Roman"/>
                <w:color w:val="000000" w:themeColor="text1"/>
                <w:sz w:val="24"/>
                <w:lang w:val="en-US" w:eastAsia="zh-CN"/>
                <w14:textFill>
                  <w14:solidFill>
                    <w14:schemeClr w14:val="tx1"/>
                  </w14:solidFill>
                </w14:textFill>
              </w:rPr>
              <w:t>26.7</w:t>
            </w:r>
            <w:r>
              <w:rPr>
                <w:rFonts w:hint="default" w:ascii="Times New Roman" w:hAnsi="Times New Roman" w:cs="Times New Roman"/>
                <w:color w:val="000000" w:themeColor="text1"/>
                <w:sz w:val="24"/>
                <w:lang w:eastAsia="zh-CN"/>
                <w14:textFill>
                  <w14:solidFill>
                    <w14:schemeClr w14:val="tx1"/>
                  </w14:solidFill>
                </w14:textFill>
              </w:rPr>
              <w:t>t/a，由骨料供应商回收破碎后重新利用。</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②除尘器收集粉尘</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项目烘干滚筒及配料工序会产生粉尘，项目采用环保设施对产生的粉尘进行处理，处理后除尘器收</w:t>
            </w:r>
            <w:r>
              <w:rPr>
                <w:rFonts w:hint="default" w:ascii="Times New Roman" w:hAnsi="Times New Roman" w:cs="Times New Roman"/>
                <w:color w:val="000000" w:themeColor="text1"/>
                <w:sz w:val="24"/>
                <w:highlight w:val="none"/>
                <w:lang w:eastAsia="zh-CN"/>
                <w14:textFill>
                  <w14:solidFill>
                    <w14:schemeClr w14:val="tx1"/>
                  </w14:solidFill>
                </w14:textFill>
              </w:rPr>
              <w:t>集的粉尘为</w:t>
            </w:r>
            <w:r>
              <w:rPr>
                <w:rFonts w:hint="default" w:ascii="Times New Roman" w:hAnsi="Times New Roman" w:cs="Times New Roman"/>
                <w:color w:val="000000" w:themeColor="text1"/>
                <w:sz w:val="24"/>
                <w:highlight w:val="none"/>
                <w:lang w:val="en-US" w:eastAsia="zh-CN"/>
                <w14:textFill>
                  <w14:solidFill>
                    <w14:schemeClr w14:val="tx1"/>
                  </w14:solidFill>
                </w14:textFill>
              </w:rPr>
              <w:t>1573.36</w:t>
            </w:r>
            <w:r>
              <w:rPr>
                <w:rFonts w:hint="default" w:ascii="Times New Roman" w:hAnsi="Times New Roman" w:cs="Times New Roman"/>
                <w:color w:val="000000" w:themeColor="text1"/>
                <w:sz w:val="24"/>
                <w:highlight w:val="none"/>
                <w:lang w:eastAsia="zh-CN"/>
                <w14:textFill>
                  <w14:solidFill>
                    <w14:schemeClr w14:val="tx1"/>
                  </w14:solidFill>
                </w14:textFill>
              </w:rPr>
              <w:t>t/a，</w:t>
            </w:r>
            <w:r>
              <w:rPr>
                <w:rFonts w:hint="default" w:ascii="Times New Roman" w:hAnsi="Times New Roman" w:cs="Times New Roman"/>
                <w:color w:val="000000" w:themeColor="text1"/>
                <w:sz w:val="24"/>
                <w14:textFill>
                  <w14:solidFill>
                    <w14:schemeClr w14:val="tx1"/>
                  </w14:solidFill>
                </w14:textFill>
              </w:rPr>
              <w:t>统一收集加湿后拉往建筑垃圾填埋厂处理。</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③废活性炭</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项目采用活性碳吸附处理含苯并[a]芘的沥青油烟，会产生一定量失效的活性碳，经计算废活性炭年产生量约为0.</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t/a。沥青油烟处理过程中产生的失效活性碳属危险固体废物，其编号为HW</w:t>
            </w:r>
            <w:r>
              <w:rPr>
                <w:rFonts w:hint="default" w:ascii="Times New Roman" w:hAnsi="Times New Roman" w:cs="Times New Roman"/>
                <w:color w:val="000000" w:themeColor="text1"/>
                <w:sz w:val="24"/>
                <w:lang w:val="en-US" w:eastAsia="zh-CN"/>
                <w14:textFill>
                  <w14:solidFill>
                    <w14:schemeClr w14:val="tx1"/>
                  </w14:solidFill>
                </w14:textFill>
              </w:rPr>
              <w:t>49</w:t>
            </w:r>
            <w:r>
              <w:rPr>
                <w:rFonts w:hint="default" w:ascii="Times New Roman" w:hAnsi="Times New Roman" w:cs="Times New Roman"/>
                <w:color w:val="000000" w:themeColor="text1"/>
                <w:sz w:val="24"/>
                <w:lang w:eastAsia="zh-CN"/>
                <w14:textFill>
                  <w14:solidFill>
                    <w14:schemeClr w14:val="tx1"/>
                  </w14:solidFill>
                </w14:textFill>
              </w:rPr>
              <w:t>。故废活性炭应按《危险废物储存污染控制标准》要求进行储存，最后交由有资质的单位或部门进行处理。</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④喷淋系统收集废水</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项目采用喷淋洒水+UV光解+活性炭吸附对产生的沥青烟及苯并[a]芘进行处理，在喷淋系统设有循环水池，污染物被喷淋水雾带入各自循环水池，每隔半年对循环水池内循环水进行更换，其中喷淋废水为</w:t>
            </w:r>
            <w:r>
              <w:rPr>
                <w:rFonts w:hint="default" w:ascii="Times New Roman" w:hAnsi="Times New Roman"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lang w:eastAsia="zh-CN"/>
                <w14:textFill>
                  <w14:solidFill>
                    <w14:schemeClr w14:val="tx1"/>
                  </w14:solidFill>
                </w14:textFill>
              </w:rPr>
              <w:t>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/a，</w:t>
            </w:r>
            <w:r>
              <w:rPr>
                <w:rFonts w:hint="default" w:ascii="Times New Roman" w:hAnsi="Times New Roman" w:cs="Times New Roman"/>
                <w:color w:val="000000" w:themeColor="text1"/>
                <w:sz w:val="24"/>
                <w:highlight w:val="none"/>
                <w:lang w:eastAsia="zh-CN"/>
                <w14:textFill>
                  <w14:solidFill>
                    <w14:schemeClr w14:val="tx1"/>
                  </w14:solidFill>
                </w14:textFill>
              </w:rPr>
              <w:t>循环水池中的喷淋废水属于《国家危险废物名录》规定的危险废物（类别为HW06废有机溶剂与含有机溶剂，废物代码为900-406-06，900-4</w:t>
            </w:r>
            <w:r>
              <w:rPr>
                <w:rFonts w:hint="default" w:ascii="Times New Roman" w:hAnsi="Times New Roman" w:cs="Times New Roman"/>
                <w:color w:val="000000" w:themeColor="text1"/>
                <w:sz w:val="24"/>
                <w:lang w:eastAsia="zh-CN"/>
                <w14:textFill>
                  <w14:solidFill>
                    <w14:schemeClr w14:val="tx1"/>
                  </w14:solidFill>
                </w14:textFill>
              </w:rPr>
              <w:t>02-06和900-404-06中所列再生处理过程中产生的废活性炭及其他过滤吸附介质）。交由有资质单位回收。</w:t>
            </w:r>
          </w:p>
          <w:p>
            <w:pPr>
              <w:keepNext w:val="0"/>
              <w:keepLines w:val="0"/>
              <w:numPr>
                <w:ilvl w:val="0"/>
                <w:numId w:val="0"/>
              </w:numPr>
              <w:suppressLineNumbers w:val="0"/>
              <w:adjustRightInd w:val="0"/>
              <w:snapToGrid w:val="0"/>
              <w:spacing w:before="0" w:beforeAutospacing="0" w:after="0" w:afterAutospacing="0" w:line="360" w:lineRule="auto"/>
              <w:ind w:left="420" w:leftChars="200" w:right="0" w:rightChars="0"/>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lang w:eastAsia="zh-CN"/>
                <w14:textFill>
                  <w14:solidFill>
                    <w14:schemeClr w14:val="tx1"/>
                  </w14:solidFill>
                </w14:textFill>
              </w:rPr>
              <w:t>（</w:t>
            </w:r>
            <w:r>
              <w:rPr>
                <w:rFonts w:hint="default" w:ascii="Times New Roman" w:hAnsi="Times New Roman"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lang w:eastAsia="zh-CN"/>
                <w14:textFill>
                  <w14:solidFill>
                    <w14:schemeClr w14:val="tx1"/>
                  </w14:solidFill>
                </w14:textFill>
              </w:rPr>
              <w:t>）商品砼生产线固废</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①沉淀池沉渣</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搅拌罐清洗废水及回用罐清洗废水，沉淀后沉渣属于固体废物。根据类比调查，沉淀池沉渣产生量约为</w:t>
            </w:r>
            <w:r>
              <w:rPr>
                <w:rFonts w:hint="default" w:ascii="Times New Roman" w:hAnsi="Times New Roman" w:cs="Times New Roman"/>
                <w:color w:val="000000" w:themeColor="text1"/>
                <w:sz w:val="24"/>
                <w:lang w:val="en-US" w:eastAsia="zh-CN"/>
                <w14:textFill>
                  <w14:solidFill>
                    <w14:schemeClr w14:val="tx1"/>
                  </w14:solidFill>
                </w14:textFill>
              </w:rPr>
              <w:t>60</w:t>
            </w:r>
            <w:r>
              <w:rPr>
                <w:rFonts w:hint="default" w:ascii="Times New Roman" w:hAnsi="Times New Roman" w:cs="Times New Roman"/>
                <w:color w:val="000000" w:themeColor="text1"/>
                <w:sz w:val="24"/>
                <w:lang w:eastAsia="zh-CN"/>
                <w14:textFill>
                  <w14:solidFill>
                    <w14:schemeClr w14:val="tx1"/>
                  </w14:solidFill>
                </w14:textFill>
              </w:rPr>
              <w:t>t/a，脱水压缩后回用于生产。</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②除尘器收集粉尘</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项目布袋除尘器及仓顶除尘器会产生粉尘，处理后除尘器收集的粉尘为</w:t>
            </w:r>
            <w:r>
              <w:rPr>
                <w:rFonts w:hint="default" w:ascii="Times New Roman" w:hAnsi="Times New Roman" w:cs="Times New Roman"/>
                <w:color w:val="000000" w:themeColor="text1"/>
                <w:sz w:val="24"/>
                <w:lang w:val="en-US" w:eastAsia="zh-CN"/>
                <w14:textFill>
                  <w14:solidFill>
                    <w14:schemeClr w14:val="tx1"/>
                  </w14:solidFill>
                </w14:textFill>
              </w:rPr>
              <w:t>140.88</w:t>
            </w:r>
            <w:r>
              <w:rPr>
                <w:rFonts w:hint="default" w:ascii="Times New Roman" w:hAnsi="Times New Roman" w:cs="Times New Roman"/>
                <w:color w:val="000000" w:themeColor="text1"/>
                <w:sz w:val="24"/>
                <w:lang w:eastAsia="zh-CN"/>
                <w14:textFill>
                  <w14:solidFill>
                    <w14:schemeClr w14:val="tx1"/>
                  </w14:solidFill>
                </w14:textFill>
              </w:rPr>
              <w:t>t/a，统一收集，回用于生产。</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w:t>
            </w:r>
            <w:r>
              <w:rPr>
                <w:rFonts w:hint="default" w:ascii="Times New Roman" w:hAnsi="Times New Roman" w:cs="Times New Roman"/>
                <w:b/>
                <w:color w:val="000000" w:themeColor="text1"/>
                <w:sz w:val="24"/>
                <w:lang w:val="en-US" w:eastAsia="zh-CN"/>
                <w14:textFill>
                  <w14:solidFill>
                    <w14:schemeClr w14:val="tx1"/>
                  </w14:solidFill>
                </w14:textFill>
              </w:rPr>
              <w:t>3</w:t>
            </w:r>
            <w:r>
              <w:rPr>
                <w:rFonts w:hint="default" w:ascii="Times New Roman" w:hAnsi="Times New Roman" w:cs="Times New Roman"/>
                <w:b/>
                <w:color w:val="000000" w:themeColor="text1"/>
                <w:sz w:val="24"/>
                <w14:textFill>
                  <w14:solidFill>
                    <w14:schemeClr w14:val="tx1"/>
                  </w14:solidFill>
                </w14:textFill>
              </w:rPr>
              <w:t>）生活垃圾</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本项目劳动定员</w:t>
            </w:r>
            <w:r>
              <w:rPr>
                <w:rFonts w:hint="default" w:ascii="Times New Roman" w:hAnsi="Times New Roman" w:cs="Times New Roman"/>
                <w:color w:val="000000" w:themeColor="text1"/>
                <w:sz w:val="24"/>
                <w:lang w:val="en-US" w:eastAsia="zh-CN"/>
                <w14:textFill>
                  <w14:solidFill>
                    <w14:schemeClr w14:val="tx1"/>
                  </w14:solidFill>
                </w14:textFill>
              </w:rPr>
              <w:t>50</w:t>
            </w:r>
            <w:r>
              <w:rPr>
                <w:rFonts w:hint="default" w:ascii="Times New Roman" w:hAnsi="Times New Roman" w:cs="Times New Roman"/>
                <w:color w:val="000000" w:themeColor="text1"/>
                <w:sz w:val="24"/>
                <w14:textFill>
                  <w14:solidFill>
                    <w14:schemeClr w14:val="tx1"/>
                  </w14:solidFill>
                </w14:textFill>
              </w:rPr>
              <w:t>人，年生产作业</w:t>
            </w:r>
            <w:r>
              <w:rPr>
                <w:rFonts w:hint="default" w:ascii="Times New Roman" w:hAnsi="Times New Roman" w:cs="Times New Roman"/>
                <w:color w:val="000000" w:themeColor="text1"/>
                <w:sz w:val="24"/>
                <w:lang w:val="en-US" w:eastAsia="zh-CN"/>
                <w14:textFill>
                  <w14:solidFill>
                    <w14:schemeClr w14:val="tx1"/>
                  </w14:solidFill>
                </w14:textFill>
              </w:rPr>
              <w:t>260</w:t>
            </w:r>
            <w:r>
              <w:rPr>
                <w:rFonts w:hint="default" w:ascii="Times New Roman" w:hAnsi="Times New Roman" w:cs="Times New Roman"/>
                <w:color w:val="000000" w:themeColor="text1"/>
                <w:sz w:val="24"/>
                <w14:textFill>
                  <w14:solidFill>
                    <w14:schemeClr w14:val="tx1"/>
                  </w14:solidFill>
                </w14:textFill>
              </w:rPr>
              <w:t>天，按每人每天产生垃圾0.5kg计，则生活垃圾产生量为</w:t>
            </w:r>
            <w:r>
              <w:rPr>
                <w:rFonts w:hint="default" w:ascii="Times New Roman" w:hAnsi="Times New Roman" w:cs="Times New Roman"/>
                <w:color w:val="000000" w:themeColor="text1"/>
                <w:sz w:val="24"/>
                <w:lang w:val="en-US" w:eastAsia="zh-CN"/>
                <w14:textFill>
                  <w14:solidFill>
                    <w14:schemeClr w14:val="tx1"/>
                  </w14:solidFill>
                </w14:textFill>
              </w:rPr>
              <w:t>6.5</w:t>
            </w:r>
            <w:r>
              <w:rPr>
                <w:rFonts w:hint="default" w:ascii="Times New Roman" w:hAnsi="Times New Roman" w:cs="Times New Roman"/>
                <w:color w:val="000000" w:themeColor="text1"/>
                <w:sz w:val="24"/>
                <w14:textFill>
                  <w14:solidFill>
                    <w14:schemeClr w14:val="tx1"/>
                  </w14:solidFill>
                </w14:textFill>
              </w:rPr>
              <w:t>t/a。生活垃圾集中收集，交由环卫部门统一清运处理，不对外随意排放。</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eastAsia="宋体" w:cs="Times New Roman"/>
                <w:b/>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w:t>
            </w:r>
            <w:r>
              <w:rPr>
                <w:rFonts w:hint="default" w:ascii="Times New Roman" w:hAnsi="Times New Roman" w:cs="Times New Roman"/>
                <w:b/>
                <w:color w:val="000000" w:themeColor="text1"/>
                <w:sz w:val="24"/>
                <w:lang w:val="en-US" w:eastAsia="zh-CN"/>
                <w14:textFill>
                  <w14:solidFill>
                    <w14:schemeClr w14:val="tx1"/>
                  </w14:solidFill>
                </w14:textFill>
              </w:rPr>
              <w:t>4</w:t>
            </w:r>
            <w:r>
              <w:rPr>
                <w:rFonts w:hint="default" w:ascii="Times New Roman" w:hAnsi="Times New Roman" w:cs="Times New Roman"/>
                <w:b/>
                <w:color w:val="000000" w:themeColor="text1"/>
                <w:sz w:val="24"/>
                <w14:textFill>
                  <w14:solidFill>
                    <w14:schemeClr w14:val="tx1"/>
                  </w14:solidFill>
                </w14:textFill>
              </w:rPr>
              <w:t>）</w:t>
            </w:r>
            <w:r>
              <w:rPr>
                <w:rFonts w:hint="default" w:ascii="Times New Roman" w:hAnsi="Times New Roman" w:cs="Times New Roman"/>
                <w:b/>
                <w:color w:val="000000" w:themeColor="text1"/>
                <w:sz w:val="24"/>
                <w:lang w:eastAsia="zh-CN"/>
                <w14:textFill>
                  <w14:solidFill>
                    <w14:schemeClr w14:val="tx1"/>
                  </w14:solidFill>
                </w14:textFill>
              </w:rPr>
              <w:t>食堂废油脂</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项目运营过程</w:t>
            </w:r>
            <w:r>
              <w:rPr>
                <w:rFonts w:hint="default" w:ascii="Times New Roman" w:hAnsi="Times New Roman" w:cs="Times New Roman"/>
                <w:color w:val="000000" w:themeColor="text1"/>
                <w:sz w:val="24"/>
                <w:lang w:eastAsia="zh-CN"/>
                <w14:textFill>
                  <w14:solidFill>
                    <w14:schemeClr w14:val="tx1"/>
                  </w14:solidFill>
                </w14:textFill>
              </w:rPr>
              <w:t>食堂隔油池产生的</w:t>
            </w:r>
            <w:r>
              <w:rPr>
                <w:rFonts w:hint="default" w:ascii="Times New Roman" w:hAnsi="Times New Roman" w:cs="Times New Roman"/>
                <w:color w:val="000000" w:themeColor="text1"/>
                <w:sz w:val="24"/>
                <w14:textFill>
                  <w14:solidFill>
                    <w14:schemeClr w14:val="tx1"/>
                  </w14:solidFill>
                </w14:textFill>
              </w:rPr>
              <w:t>废油脂产生量</w:t>
            </w:r>
            <w:r>
              <w:rPr>
                <w:rFonts w:hint="default" w:ascii="Times New Roman" w:hAnsi="Times New Roman" w:cs="Times New Roman"/>
                <w:color w:val="000000" w:themeColor="text1"/>
                <w:sz w:val="24"/>
                <w:lang w:eastAsia="zh-CN"/>
                <w14:textFill>
                  <w14:solidFill>
                    <w14:schemeClr w14:val="tx1"/>
                  </w14:solidFill>
                </w14:textFill>
              </w:rPr>
              <w:t>，类比同类型餐饮废油脂，约</w:t>
            </w:r>
            <w:r>
              <w:rPr>
                <w:rFonts w:hint="default" w:ascii="Times New Roman" w:hAnsi="Times New Roman" w:cs="Times New Roman"/>
                <w:color w:val="000000" w:themeColor="text1"/>
                <w:sz w:val="24"/>
                <w14:textFill>
                  <w14:solidFill>
                    <w14:schemeClr w14:val="tx1"/>
                  </w14:solidFill>
                </w14:textFill>
              </w:rPr>
              <w:t>为</w:t>
            </w:r>
            <w:r>
              <w:rPr>
                <w:rFonts w:hint="default" w:ascii="Times New Roman" w:hAnsi="Times New Roman" w:cs="Times New Roman"/>
                <w:color w:val="000000" w:themeColor="text1"/>
                <w:sz w:val="24"/>
                <w:lang w:val="en-US" w:eastAsia="zh-CN"/>
                <w14:textFill>
                  <w14:solidFill>
                    <w14:schemeClr w14:val="tx1"/>
                  </w14:solidFill>
                </w14:textFill>
              </w:rPr>
              <w:t>0.55</w:t>
            </w:r>
            <w:r>
              <w:rPr>
                <w:rFonts w:hint="default" w:ascii="Times New Roman" w:hAnsi="Times New Roman" w:cs="Times New Roman"/>
                <w:color w:val="000000" w:themeColor="text1"/>
                <w:sz w:val="24"/>
                <w14:textFill>
                  <w14:solidFill>
                    <w14:schemeClr w14:val="tx1"/>
                  </w14:solidFill>
                </w14:textFill>
              </w:rPr>
              <w:t>t/a，餐厨垃圾分类收集后委托环卫部门统一清运，其中废油脂要委托有资质单位统一回收处理，对周围环境影响较小。。</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固体废弃物及危险废物产生情况见表2</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w:t>
            </w: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eastAsia="黑体" w:cs="Times New Roman"/>
                <w:b w:val="0"/>
                <w:bCs/>
                <w:color w:val="000000" w:themeColor="text1"/>
                <w:sz w:val="24"/>
                <w14:textFill>
                  <w14:solidFill>
                    <w14:schemeClr w14:val="tx1"/>
                  </w14:solidFill>
                </w14:textFill>
              </w:rPr>
              <w:t xml:space="preserve"> 表2</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1</w:t>
            </w:r>
            <w:r>
              <w:rPr>
                <w:rFonts w:hint="default" w:ascii="Times New Roman" w:hAnsi="Times New Roman" w:eastAsia="黑体" w:cs="Times New Roman"/>
                <w:b w:val="0"/>
                <w:bCs/>
                <w:color w:val="000000" w:themeColor="text1"/>
                <w:sz w:val="24"/>
                <w14:textFill>
                  <w14:solidFill>
                    <w14:schemeClr w14:val="tx1"/>
                  </w14:solidFill>
                </w14:textFill>
              </w:rPr>
              <w:t xml:space="preserve"> 项目固体废物分析结果汇总表</w:t>
            </w:r>
          </w:p>
          <w:tbl>
            <w:tblPr>
              <w:tblStyle w:val="50"/>
              <w:tblW w:w="850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1373"/>
              <w:gridCol w:w="1372"/>
              <w:gridCol w:w="1918"/>
              <w:gridCol w:w="24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来源</w:t>
                  </w: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主要成分</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产生量</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沥青生产线</w:t>
                  </w: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除尘器收集粉尘</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粉尘</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1573.36t</w:t>
                  </w:r>
                  <w:r>
                    <w:rPr>
                      <w:rFonts w:hint="default" w:ascii="Times New Roman" w:hAnsi="Times New Roman" w:cs="Times New Roman"/>
                      <w:color w:val="000000" w:themeColor="text1"/>
                      <w:szCs w:val="21"/>
                      <w14:textFill>
                        <w14:solidFill>
                          <w14:schemeClr w14:val="tx1"/>
                        </w14:solidFill>
                      </w14:textFill>
                    </w:rPr>
                    <w:t>/a</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统一收集加湿后拉往建筑垃圾填埋厂处理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骨料振动筛粉</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粉尘</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26.7t</w:t>
                  </w:r>
                  <w:r>
                    <w:rPr>
                      <w:rFonts w:hint="default" w:ascii="Times New Roman" w:hAnsi="Times New Roman" w:cs="Times New Roman"/>
                      <w:color w:val="000000" w:themeColor="text1"/>
                      <w:szCs w:val="21"/>
                      <w14:textFill>
                        <w14:solidFill>
                          <w14:schemeClr w14:val="tx1"/>
                        </w14:solidFill>
                      </w14:textFill>
                    </w:rPr>
                    <w:t>/a</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统一收集</w:t>
                  </w:r>
                  <w:r>
                    <w:rPr>
                      <w:rFonts w:hint="default" w:ascii="Times New Roman" w:hAnsi="Times New Roman" w:cs="Times New Roman"/>
                      <w:color w:val="000000" w:themeColor="text1"/>
                      <w:lang w:eastAsia="zh-CN"/>
                      <w14:textFill>
                        <w14:solidFill>
                          <w14:schemeClr w14:val="tx1"/>
                        </w14:solidFill>
                      </w14:textFill>
                    </w:rPr>
                    <w:t>，回用于生产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废活性炭</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废</w:t>
                  </w:r>
                  <w:r>
                    <w:rPr>
                      <w:rFonts w:hint="default" w:ascii="Times New Roman" w:hAnsi="Times New Roman" w:cs="Times New Roman"/>
                      <w:color w:val="000000" w:themeColor="text1"/>
                      <w14:textFill>
                        <w14:solidFill>
                          <w14:schemeClr w14:val="tx1"/>
                        </w14:solidFill>
                      </w14:textFill>
                    </w:rPr>
                    <w:t>活性炭</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0.2t</w:t>
                  </w:r>
                  <w:r>
                    <w:rPr>
                      <w:rFonts w:hint="default" w:ascii="Times New Roman" w:hAnsi="Times New Roman" w:cs="Times New Roman"/>
                      <w:color w:val="000000" w:themeColor="text1"/>
                      <w:szCs w:val="21"/>
                      <w14:textFill>
                        <w14:solidFill>
                          <w14:schemeClr w14:val="tx1"/>
                        </w14:solidFill>
                      </w14:textFill>
                    </w:rPr>
                    <w:t>/a</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属于危险废物，</w:t>
                  </w:r>
                  <w:r>
                    <w:rPr>
                      <w:rFonts w:hint="default" w:ascii="Times New Roman" w:hAnsi="Times New Roman" w:cs="Times New Roman"/>
                      <w:color w:val="000000" w:themeColor="text1"/>
                      <w14:textFill>
                        <w14:solidFill>
                          <w14:schemeClr w14:val="tx1"/>
                        </w14:solidFill>
                      </w14:textFill>
                    </w:rPr>
                    <w:t>交有资质单位处置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喷淋系统废水</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废水</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pacing w:val="-5"/>
                      <w:szCs w:val="21"/>
                      <w:lang w:val="en-US" w:eastAsia="zh-CN"/>
                      <w14:textFill>
                        <w14:solidFill>
                          <w14:schemeClr w14:val="tx1"/>
                        </w14:solidFill>
                      </w14:textFill>
                    </w:rPr>
                    <w:t>8</w:t>
                  </w:r>
                  <w:r>
                    <w:rPr>
                      <w:rFonts w:hint="default" w:ascii="Times New Roman" w:hAnsi="Times New Roman" w:cs="Times New Roman"/>
                      <w:color w:val="000000" w:themeColor="text1"/>
                      <w:spacing w:val="-5"/>
                      <w:szCs w:val="21"/>
                      <w14:textFill>
                        <w14:solidFill>
                          <w14:schemeClr w14:val="tx1"/>
                        </w14:solidFill>
                      </w14:textFill>
                    </w:rPr>
                    <w:t>m</w:t>
                  </w:r>
                  <w:r>
                    <w:rPr>
                      <w:rFonts w:hint="default" w:ascii="Times New Roman" w:hAnsi="Times New Roman" w:cs="Times New Roman"/>
                      <w:color w:val="000000" w:themeColor="text1"/>
                      <w:spacing w:val="-5"/>
                      <w:szCs w:val="21"/>
                      <w:vertAlign w:val="superscript"/>
                      <w14:textFill>
                        <w14:solidFill>
                          <w14:schemeClr w14:val="tx1"/>
                        </w14:solidFill>
                      </w14:textFill>
                    </w:rPr>
                    <w:t>3</w:t>
                  </w:r>
                  <w:r>
                    <w:rPr>
                      <w:rFonts w:hint="default" w:ascii="Times New Roman" w:hAnsi="Times New Roman" w:cs="Times New Roman"/>
                      <w:color w:val="000000" w:themeColor="text1"/>
                      <w:spacing w:val="-5"/>
                      <w:szCs w:val="21"/>
                      <w14:textFill>
                        <w14:solidFill>
                          <w14:schemeClr w14:val="tx1"/>
                        </w14:solidFill>
                      </w14:textFill>
                    </w:rPr>
                    <w:t>/a</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属于危险废物，</w:t>
                  </w:r>
                  <w:r>
                    <w:rPr>
                      <w:rFonts w:hint="default" w:ascii="Times New Roman" w:hAnsi="Times New Roman" w:cs="Times New Roman"/>
                      <w:color w:val="000000" w:themeColor="text1"/>
                      <w14:textFill>
                        <w14:solidFill>
                          <w14:schemeClr w14:val="tx1"/>
                        </w14:solidFill>
                      </w14:textFill>
                    </w:rPr>
                    <w:t>交有资质单位处置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商品砼生产线</w:t>
                  </w: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沉淀池沉渣</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碎石渣</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pacing w:val="-5"/>
                      <w:szCs w:val="21"/>
                      <w:lang w:val="en-US" w:eastAsia="zh-CN"/>
                      <w14:textFill>
                        <w14:solidFill>
                          <w14:schemeClr w14:val="tx1"/>
                        </w14:solidFill>
                      </w14:textFill>
                    </w:rPr>
                  </w:pPr>
                  <w:r>
                    <w:rPr>
                      <w:rFonts w:hint="default" w:ascii="Times New Roman" w:hAnsi="Times New Roman" w:cs="Times New Roman"/>
                      <w:color w:val="000000" w:themeColor="text1"/>
                      <w:spacing w:val="-5"/>
                      <w:szCs w:val="21"/>
                      <w:lang w:val="en-US" w:eastAsia="zh-CN"/>
                      <w14:textFill>
                        <w14:solidFill>
                          <w14:schemeClr w14:val="tx1"/>
                        </w14:solidFill>
                      </w14:textFill>
                    </w:rPr>
                    <w:t>60</w:t>
                  </w:r>
                  <w:r>
                    <w:rPr>
                      <w:rFonts w:hint="default" w:ascii="Times New Roman" w:hAnsi="Times New Roman" w:cs="Times New Roman"/>
                      <w:color w:val="000000" w:themeColor="text1"/>
                      <w:szCs w:val="21"/>
                      <w14:textFill>
                        <w14:solidFill>
                          <w14:schemeClr w14:val="tx1"/>
                        </w14:solidFill>
                      </w14:textFill>
                    </w:rPr>
                    <w:t>t/a</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统一收集</w:t>
                  </w:r>
                  <w:r>
                    <w:rPr>
                      <w:rFonts w:hint="default" w:ascii="Times New Roman" w:hAnsi="Times New Roman" w:cs="Times New Roman"/>
                      <w:color w:val="000000" w:themeColor="text1"/>
                      <w:lang w:eastAsia="zh-CN"/>
                      <w14:textFill>
                        <w14:solidFill>
                          <w14:schemeClr w14:val="tx1"/>
                        </w14:solidFill>
                      </w14:textFill>
                    </w:rPr>
                    <w:t>，回用于生产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除尘器收集粉尘</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粉尘</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pacing w:val="-5"/>
                      <w:szCs w:val="21"/>
                      <w:lang w:val="en-US" w:eastAsia="zh-CN"/>
                      <w14:textFill>
                        <w14:solidFill>
                          <w14:schemeClr w14:val="tx1"/>
                        </w14:solidFill>
                      </w14:textFill>
                    </w:rPr>
                  </w:pPr>
                  <w:r>
                    <w:rPr>
                      <w:rFonts w:hint="default" w:ascii="Times New Roman" w:hAnsi="Times New Roman" w:cs="Times New Roman"/>
                      <w:color w:val="000000" w:themeColor="text1"/>
                      <w:spacing w:val="-5"/>
                      <w:szCs w:val="21"/>
                      <w:lang w:val="en-US" w:eastAsia="zh-CN"/>
                      <w14:textFill>
                        <w14:solidFill>
                          <w14:schemeClr w14:val="tx1"/>
                        </w14:solidFill>
                      </w14:textFill>
                    </w:rPr>
                    <w:t>140.88</w:t>
                  </w:r>
                  <w:r>
                    <w:rPr>
                      <w:rFonts w:hint="default" w:ascii="Times New Roman" w:hAnsi="Times New Roman" w:cs="Times New Roman"/>
                      <w:color w:val="000000" w:themeColor="text1"/>
                      <w:szCs w:val="21"/>
                      <w14:textFill>
                        <w14:solidFill>
                          <w14:schemeClr w14:val="tx1"/>
                        </w14:solidFill>
                      </w14:textFill>
                    </w:rPr>
                    <w:t>t/a</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统一收集</w:t>
                  </w:r>
                  <w:r>
                    <w:rPr>
                      <w:rFonts w:hint="default" w:ascii="Times New Roman" w:hAnsi="Times New Roman" w:cs="Times New Roman"/>
                      <w:color w:val="000000" w:themeColor="text1"/>
                      <w:lang w:eastAsia="zh-CN"/>
                      <w14:textFill>
                        <w14:solidFill>
                          <w14:schemeClr w14:val="tx1"/>
                        </w14:solidFill>
                      </w14:textFill>
                    </w:rPr>
                    <w:t>，回用于生产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员工生活区</w:t>
                  </w: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有机物</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6.5</w:t>
                  </w:r>
                  <w:r>
                    <w:rPr>
                      <w:rFonts w:hint="default" w:ascii="Times New Roman" w:hAnsi="Times New Roman" w:cs="Times New Roman"/>
                      <w:color w:val="000000" w:themeColor="text1"/>
                      <w:szCs w:val="21"/>
                      <w14:textFill>
                        <w14:solidFill>
                          <w14:schemeClr w14:val="tx1"/>
                        </w14:solidFill>
                      </w14:textFill>
                    </w:rPr>
                    <w:t>t/a</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环卫部门统一处理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食堂</w:t>
                  </w:r>
                </w:p>
              </w:tc>
              <w:tc>
                <w:tcPr>
                  <w:tcW w:w="13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食堂废油脂</w:t>
                  </w:r>
                </w:p>
              </w:tc>
              <w:tc>
                <w:tcPr>
                  <w:tcW w:w="137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废油脂</w:t>
                  </w:r>
                </w:p>
              </w:tc>
              <w:tc>
                <w:tcPr>
                  <w:tcW w:w="191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0.55</w:t>
                  </w:r>
                  <w:r>
                    <w:rPr>
                      <w:rFonts w:hint="default" w:ascii="Times New Roman" w:hAnsi="Times New Roman" w:cs="Times New Roman"/>
                      <w:color w:val="000000" w:themeColor="text1"/>
                      <w:szCs w:val="21"/>
                      <w14:textFill>
                        <w14:solidFill>
                          <w14:schemeClr w14:val="tx1"/>
                        </w14:solidFill>
                      </w14:textFill>
                    </w:rPr>
                    <w:t>t/a</w:t>
                  </w:r>
                </w:p>
              </w:tc>
              <w:tc>
                <w:tcPr>
                  <w:tcW w:w="246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交有资质单位处置</w:t>
                  </w:r>
                </w:p>
              </w:tc>
            </w:tr>
          </w:tbl>
          <w:p>
            <w:pPr>
              <w:keepNext w:val="0"/>
              <w:keepLines w:val="0"/>
              <w:suppressLineNumbers w:val="0"/>
              <w:spacing w:before="0" w:beforeAutospacing="0" w:after="0" w:afterAutospacing="0" w:line="360" w:lineRule="auto"/>
              <w:ind w:left="0" w:right="0"/>
              <w:rPr>
                <w:rFonts w:hint="default" w:ascii="Times New Roman" w:hAnsi="Times New Roman" w:cs="Times New Roman"/>
                <w:color w:val="000000" w:themeColor="text1"/>
                <w:sz w:val="24"/>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color w:val="000000" w:themeColor="text1"/>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p>
            <w:pPr>
              <w:keepNext w:val="0"/>
              <w:keepLines w:val="0"/>
              <w:suppressLineNumbers w:val="0"/>
              <w:adjustRightInd w:val="0"/>
              <w:snapToGrid w:val="0"/>
              <w:spacing w:before="0" w:beforeAutospacing="0" w:after="0" w:afterAutospacing="0" w:line="0" w:lineRule="atLeast"/>
              <w:ind w:left="0" w:right="0"/>
              <w:rPr>
                <w:rFonts w:hint="default" w:ascii="Times New Roman" w:hAnsi="Times New Roman" w:cs="Times New Roman"/>
                <w:color w:val="000000" w:themeColor="text1"/>
                <w:spacing w:val="-3"/>
                <w:sz w:val="10"/>
                <w:szCs w:val="10"/>
                <w14:textFill>
                  <w14:solidFill>
                    <w14:schemeClr w14:val="tx1"/>
                  </w14:solidFill>
                </w14:textFill>
              </w:rPr>
            </w:pPr>
          </w:p>
        </w:tc>
      </w:tr>
    </w:tbl>
    <w:p>
      <w:pPr>
        <w:pStyle w:val="3"/>
        <w:jc w:val="both"/>
        <w:rPr>
          <w:rFonts w:hint="default" w:ascii="Times New Roman" w:hAnsi="Times New Roman" w:cs="Times New Roman"/>
          <w:color w:val="000000" w:themeColor="text1"/>
          <w:szCs w:val="32"/>
          <w14:textFill>
            <w14:solidFill>
              <w14:schemeClr w14:val="tx1"/>
            </w14:solidFill>
          </w14:textFill>
        </w:rPr>
      </w:pPr>
      <w:r>
        <w:rPr>
          <w:rFonts w:hint="default" w:ascii="Times New Roman" w:hAnsi="Times New Roman" w:cs="Times New Roman"/>
          <w:color w:val="000000" w:themeColor="text1"/>
          <w:szCs w:val="32"/>
          <w14:textFill>
            <w14:solidFill>
              <w14:schemeClr w14:val="tx1"/>
            </w14:solidFill>
          </w14:textFill>
        </w:rPr>
        <w:br w:type="page"/>
      </w:r>
      <w:r>
        <w:rPr>
          <w:rFonts w:hint="default" w:ascii="Times New Roman" w:hAnsi="Times New Roman" w:cs="Times New Roman"/>
          <w:color w:val="000000" w:themeColor="text1"/>
          <w:szCs w:val="32"/>
          <w14:textFill>
            <w14:solidFill>
              <w14:schemeClr w14:val="tx1"/>
            </w14:solidFill>
          </w14:textFill>
        </w:rPr>
        <w:t>项目主要污染物产生及预计排放情况</w:t>
      </w:r>
    </w:p>
    <w:tbl>
      <w:tblPr>
        <w:tblStyle w:val="50"/>
        <w:tblW w:w="891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483"/>
        <w:gridCol w:w="484"/>
        <w:gridCol w:w="1545"/>
        <w:gridCol w:w="1746"/>
        <w:gridCol w:w="2370"/>
        <w:gridCol w:w="22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913" w:hRule="atLeast"/>
          <w:jc w:val="center"/>
        </w:trPr>
        <w:tc>
          <w:tcPr>
            <w:tcW w:w="967" w:type="dxa"/>
            <w:gridSpan w:val="2"/>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t>内容</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eastAsiaTheme="minorEastAsia"/>
                <w:b/>
                <w:bCs/>
                <w:color w:val="000000" w:themeColor="text1"/>
                <w:sz w:val="24"/>
                <w:szCs w:val="24"/>
                <w14:textFill>
                  <w14:solidFill>
                    <w14:schemeClr w14:val="tx1"/>
                  </w14:solidFill>
                </w14:textFill>
              </w:rPr>
            </w:pP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t>类型</w:t>
            </w:r>
          </w:p>
        </w:tc>
        <w:tc>
          <w:tcPr>
            <w:tcW w:w="1545" w:type="dxa"/>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t>排放源</w:t>
            </w:r>
          </w:p>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t>(编号)</w:t>
            </w:r>
          </w:p>
        </w:tc>
        <w:tc>
          <w:tcPr>
            <w:tcW w:w="1746" w:type="dxa"/>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t>污染物名称</w:t>
            </w:r>
          </w:p>
        </w:tc>
        <w:tc>
          <w:tcPr>
            <w:tcW w:w="2370" w:type="dxa"/>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t>处理前产生浓度及产生量(单位)</w:t>
            </w:r>
          </w:p>
        </w:tc>
        <w:tc>
          <w:tcPr>
            <w:tcW w:w="2291" w:type="dxa"/>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sz w:val="24"/>
                <w:szCs w:val="24"/>
                <w14:textFill>
                  <w14:solidFill>
                    <w14:schemeClr w14:val="tx1"/>
                  </w14:solidFill>
                </w14:textFill>
              </w:rPr>
              <w:t>排放浓度及排放量(单位)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431" w:hRule="atLeast"/>
          <w:jc w:val="center"/>
        </w:trPr>
        <w:tc>
          <w:tcPr>
            <w:tcW w:w="483" w:type="dxa"/>
            <w:vMerge w:val="restart"/>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大气污染物</w:t>
            </w:r>
          </w:p>
        </w:tc>
        <w:tc>
          <w:tcPr>
            <w:tcW w:w="484" w:type="dxa"/>
            <w:vMerge w:val="restart"/>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沥青混凝土生产线</w:t>
            </w:r>
          </w:p>
        </w:tc>
        <w:tc>
          <w:tcPr>
            <w:tcW w:w="1545"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骨料堆场无组织</w:t>
            </w: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2370" w:type="dxa"/>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13.35</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2291" w:type="dxa"/>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2.67</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398"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骨料供给</w:t>
            </w: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2370"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40.05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t/a</w:t>
            </w:r>
          </w:p>
        </w:tc>
        <w:tc>
          <w:tcPr>
            <w:tcW w:w="2291" w:type="dxa"/>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75.76</w:t>
            </w:r>
            <w:r>
              <w:rPr>
                <w:rFonts w:hint="default" w:ascii="Times New Roman" w:hAnsi="Times New Roman" w:cs="Times New Roman" w:eastAsiaTheme="minorEastAsia"/>
                <w:color w:val="000000" w:themeColor="text1"/>
                <w:sz w:val="21"/>
                <w:szCs w:val="21"/>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；0.4t/a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448"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restart"/>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骨料烘干烟气</w:t>
            </w: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2370"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1535.25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t/a</w:t>
            </w:r>
          </w:p>
        </w:tc>
        <w:tc>
          <w:tcPr>
            <w:tcW w:w="2291" w:type="dxa"/>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43.625</w:t>
            </w:r>
            <w:r>
              <w:rPr>
                <w:rFonts w:hint="default" w:ascii="Times New Roman" w:hAnsi="Times New Roman" w:cs="Times New Roman" w:eastAsiaTheme="minorEastAsia"/>
                <w:color w:val="000000" w:themeColor="text1"/>
                <w:sz w:val="21"/>
                <w:szCs w:val="21"/>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；1.535t/a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62"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SO</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2370"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25.57</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mg/m</w:t>
            </w:r>
            <w:r>
              <w:rPr>
                <w:rFonts w:hint="default" w:ascii="Times New Roman" w:hAnsi="Times New Roman" w:cs="Times New Roman" w:eastAsiaTheme="minorEastAsia"/>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；0.9</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c>
          <w:tcPr>
            <w:tcW w:w="229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25.57</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mg/m</w:t>
            </w:r>
            <w:r>
              <w:rPr>
                <w:rFonts w:hint="default" w:ascii="Times New Roman" w:hAnsi="Times New Roman" w:cs="Times New Roman" w:eastAsiaTheme="minorEastAsia"/>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；0.9</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454"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NO</w:t>
            </w:r>
            <w:r>
              <w:rPr>
                <w:rFonts w:hint="default" w:ascii="Times New Roman" w:hAnsi="Times New Roman" w:cs="Times New Roman" w:eastAsiaTheme="minorEastAsia"/>
                <w:bCs/>
                <w:color w:val="000000" w:themeColor="text1"/>
                <w:sz w:val="21"/>
                <w:szCs w:val="21"/>
                <w:vertAlign w:val="subscript"/>
                <w14:textFill>
                  <w14:solidFill>
                    <w14:schemeClr w14:val="tx1"/>
                  </w14:solidFill>
                </w14:textFill>
              </w:rPr>
              <w:t>x</w:t>
            </w:r>
          </w:p>
        </w:tc>
        <w:tc>
          <w:tcPr>
            <w:tcW w:w="2370"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119.6</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mg/m</w:t>
            </w:r>
            <w:r>
              <w:rPr>
                <w:rFonts w:hint="default" w:ascii="Times New Roman" w:hAnsi="Times New Roman" w:cs="Times New Roman" w:eastAsiaTheme="minorEastAsia"/>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4.210</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c>
          <w:tcPr>
            <w:tcW w:w="229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119.6</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mg/m</w:t>
            </w:r>
            <w:r>
              <w:rPr>
                <w:rFonts w:hint="default" w:ascii="Times New Roman" w:hAnsi="Times New Roman" w:cs="Times New Roman" w:eastAsiaTheme="minorEastAsia"/>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；4.210</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38"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排气量</w:t>
            </w:r>
          </w:p>
        </w:tc>
        <w:tc>
          <w:tcPr>
            <w:tcW w:w="4661" w:type="dxa"/>
            <w:gridSpan w:val="2"/>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3.52×10</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7</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0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restart"/>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导热炉燃烧废气</w:t>
            </w: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烟尘</w:t>
            </w:r>
          </w:p>
        </w:tc>
        <w:tc>
          <w:tcPr>
            <w:tcW w:w="2370"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9.99mg/m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；0.016t/a</w:t>
            </w:r>
          </w:p>
        </w:tc>
        <w:tc>
          <w:tcPr>
            <w:tcW w:w="229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9.99mg/m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；0.016t/a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0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SO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2</w:t>
            </w:r>
          </w:p>
        </w:tc>
        <w:tc>
          <w:tcPr>
            <w:tcW w:w="2370"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73.03</w:t>
            </w:r>
            <w:r>
              <w:rPr>
                <w:rFonts w:hint="default" w:ascii="Times New Roman" w:hAnsi="Times New Roman" w:cs="Times New Roman" w:eastAsiaTheme="minorEastAsia"/>
                <w:color w:val="000000" w:themeColor="text1"/>
                <w:sz w:val="21"/>
                <w:szCs w:val="21"/>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；0.114</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229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pacing w:val="0"/>
                <w:w w:val="10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73.03</w:t>
            </w:r>
            <w:r>
              <w:rPr>
                <w:rFonts w:hint="default" w:ascii="Times New Roman" w:hAnsi="Times New Roman" w:cs="Times New Roman" w:eastAsiaTheme="minorEastAsia"/>
                <w:color w:val="000000" w:themeColor="text1"/>
                <w:sz w:val="21"/>
                <w:szCs w:val="21"/>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；0.114</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0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NO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x</w:t>
            </w:r>
          </w:p>
        </w:tc>
        <w:tc>
          <w:tcPr>
            <w:tcW w:w="2370"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141.06</w:t>
            </w:r>
            <w:r>
              <w:rPr>
                <w:rFonts w:hint="default" w:ascii="Times New Roman" w:hAnsi="Times New Roman" w:cs="Times New Roman" w:eastAsiaTheme="minorEastAsia"/>
                <w:color w:val="000000" w:themeColor="text1"/>
                <w:sz w:val="21"/>
                <w:szCs w:val="21"/>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；0.220</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229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pacing w:val="0"/>
                <w:w w:val="10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141.06</w:t>
            </w:r>
            <w:r>
              <w:rPr>
                <w:rFonts w:hint="default" w:ascii="Times New Roman" w:hAnsi="Times New Roman" w:cs="Times New Roman" w:eastAsiaTheme="minorEastAsia"/>
                <w:color w:val="000000" w:themeColor="text1"/>
                <w:sz w:val="21"/>
                <w:szCs w:val="21"/>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；0.220</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0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排气量</w:t>
            </w:r>
          </w:p>
        </w:tc>
        <w:tc>
          <w:tcPr>
            <w:tcW w:w="4661" w:type="dxa"/>
            <w:gridSpan w:val="2"/>
            <w:vAlign w:val="center"/>
          </w:tcPr>
          <w:p>
            <w:pPr>
              <w:pStyle w:val="215"/>
              <w:keepNext w:val="0"/>
              <w:keepLines w:val="0"/>
              <w:suppressLineNumbers w:val="0"/>
              <w:spacing w:before="0" w:beforeAutospacing="0" w:afterAutospacing="0"/>
              <w:ind w:left="0" w:right="0"/>
              <w:jc w:val="center"/>
              <w:rPr>
                <w:rFonts w:hint="default" w:ascii="Times New Roman" w:hAnsi="Times New Roman" w:cs="Times New Roman" w:eastAsiaTheme="minorEastAsia"/>
                <w:color w:val="000000" w:themeColor="text1"/>
                <w:spacing w:val="0"/>
                <w:w w:val="100"/>
                <w:sz w:val="21"/>
                <w:szCs w:val="21"/>
                <w14:textFill>
                  <w14:solidFill>
                    <w14:schemeClr w14:val="tx1"/>
                  </w14:solidFill>
                </w14:textFill>
              </w:rPr>
            </w:pPr>
            <w:r>
              <w:rPr>
                <w:rFonts w:hint="default" w:ascii="Times New Roman" w:hAnsi="Times New Roman" w:cs="Times New Roman" w:eastAsiaTheme="minorEastAsia"/>
                <w:color w:val="000000" w:themeColor="text1"/>
                <w:spacing w:val="0"/>
                <w:w w:val="100"/>
                <w:kern w:val="2"/>
                <w:sz w:val="21"/>
                <w:szCs w:val="21"/>
                <w:lang w:val="en-US" w:eastAsia="zh-CN" w:bidi="ar-SA"/>
                <w14:textFill>
                  <w14:solidFill>
                    <w14:schemeClr w14:val="tx1"/>
                  </w14:solidFill>
                </w14:textFill>
              </w:rPr>
              <w:t>1.56×10</w:t>
            </w:r>
            <w:r>
              <w:rPr>
                <w:rFonts w:hint="default" w:ascii="Times New Roman" w:hAnsi="Times New Roman" w:cs="Times New Roman" w:eastAsiaTheme="minorEastAsia"/>
                <w:color w:val="000000" w:themeColor="text1"/>
                <w:spacing w:val="0"/>
                <w:w w:val="100"/>
                <w:kern w:val="2"/>
                <w:sz w:val="21"/>
                <w:szCs w:val="21"/>
                <w:vertAlign w:val="superscript"/>
                <w:lang w:val="en-US" w:eastAsia="zh-CN" w:bidi="ar-SA"/>
                <w14:textFill>
                  <w14:solidFill>
                    <w14:schemeClr w14:val="tx1"/>
                  </w14:solidFill>
                </w14:textFill>
              </w:rPr>
              <w:t>6</w:t>
            </w:r>
            <w:r>
              <w:rPr>
                <w:rFonts w:hint="default" w:ascii="Times New Roman" w:hAnsi="Times New Roman" w:cs="Times New Roman" w:eastAsiaTheme="minorEastAsia"/>
                <w:color w:val="000000" w:themeColor="text1"/>
                <w:spacing w:val="0"/>
                <w:w w:val="100"/>
                <w:kern w:val="2"/>
                <w:sz w:val="21"/>
                <w:szCs w:val="21"/>
                <w:lang w:val="en-US" w:eastAsia="zh-CN" w:bidi="ar-SA"/>
                <w14:textFill>
                  <w14:solidFill>
                    <w14:schemeClr w14:val="tx1"/>
                  </w14:solidFill>
                </w14:textFill>
              </w:rPr>
              <w:t>m</w:t>
            </w:r>
            <w:r>
              <w:rPr>
                <w:rFonts w:hint="default" w:ascii="Times New Roman" w:hAnsi="Times New Roman" w:cs="Times New Roman" w:eastAsiaTheme="minorEastAsia"/>
                <w:color w:val="000000" w:themeColor="text1"/>
                <w:spacing w:val="0"/>
                <w:w w:val="100"/>
                <w:kern w:val="2"/>
                <w:sz w:val="21"/>
                <w:szCs w:val="21"/>
                <w:vertAlign w:val="superscript"/>
                <w:lang w:val="en-US" w:eastAsia="zh-CN" w:bidi="ar-SA"/>
                <w14:textFill>
                  <w14:solidFill>
                    <w14:schemeClr w14:val="tx1"/>
                  </w14:solidFill>
                </w14:textFill>
              </w:rPr>
              <w:t>3</w:t>
            </w:r>
            <w:r>
              <w:rPr>
                <w:rFonts w:hint="default" w:ascii="Times New Roman" w:hAnsi="Times New Roman" w:cs="Times New Roman" w:eastAsiaTheme="minorEastAsia"/>
                <w:color w:val="000000" w:themeColor="text1"/>
                <w:spacing w:val="0"/>
                <w:w w:val="100"/>
                <w:kern w:val="2"/>
                <w:sz w:val="21"/>
                <w:szCs w:val="21"/>
                <w:lang w:val="en-US" w:eastAsia="zh-CN" w:bidi="ar-SA"/>
                <w14:textFill>
                  <w14:solidFill>
                    <w14:schemeClr w14:val="tx1"/>
                  </w14:solidFill>
                </w14:textFill>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0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restart"/>
            <w:vAlign w:val="center"/>
          </w:tcPr>
          <w:p>
            <w:pPr>
              <w:keepNext w:val="0"/>
              <w:keepLines w:val="0"/>
              <w:suppressLineNumbers w:val="0"/>
              <w:adjustRightInd w:val="0"/>
              <w:snapToGrid w:val="0"/>
              <w:spacing w:before="0" w:beforeAutospacing="0" w:after="0" w:afterAutospacing="0" w:line="0" w:lineRule="atLeast"/>
              <w:ind w:left="0" w:right="0"/>
              <w:jc w:val="center"/>
              <w:textAlignment w:val="baseline"/>
              <w:rPr>
                <w:rFonts w:hint="default" w:ascii="Times New Roman" w:hAnsi="Times New Roman" w:cs="Times New Roman" w:eastAsiaTheme="minorEastAsia"/>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沥青储罐、拌缸、成</w:t>
            </w:r>
          </w:p>
          <w:p>
            <w:pPr>
              <w:keepNext w:val="0"/>
              <w:keepLines w:val="0"/>
              <w:suppressLineNumbers w:val="0"/>
              <w:spacing w:before="0" w:beforeAutospacing="0" w:after="0" w:afterAutospacing="0" w:line="288"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品出料口</w:t>
            </w: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沥青烟</w:t>
            </w: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（有组织）</w:t>
            </w:r>
          </w:p>
        </w:tc>
        <w:tc>
          <w:tcPr>
            <w:tcW w:w="2370" w:type="dxa"/>
            <w:vAlign w:val="center"/>
          </w:tcPr>
          <w:p>
            <w:pPr>
              <w:pStyle w:val="31"/>
              <w:keepNext w:val="0"/>
              <w:keepLines w:val="0"/>
              <w:suppressLineNumbers w:val="0"/>
              <w:adjustRightInd w:val="0"/>
              <w:snapToGrid w:val="0"/>
              <w:spacing w:before="0" w:beforeAutospacing="0" w:after="0" w:afterAutospacing="0" w:line="0" w:lineRule="atLeast"/>
              <w:ind w:left="0" w:leftChars="0" w:right="0"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6.31mg/m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19.24</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t/a</w:t>
            </w:r>
          </w:p>
        </w:tc>
        <w:tc>
          <w:tcPr>
            <w:tcW w:w="2291" w:type="dxa"/>
            <w:vAlign w:val="center"/>
          </w:tcPr>
          <w:p>
            <w:pPr>
              <w:pStyle w:val="31"/>
              <w:keepNext w:val="0"/>
              <w:keepLines w:val="0"/>
              <w:suppressLineNumbers w:val="0"/>
              <w:adjustRightInd w:val="0"/>
              <w:snapToGrid w:val="0"/>
              <w:spacing w:before="0" w:beforeAutospacing="0" w:after="0" w:afterAutospacing="0" w:line="0" w:lineRule="atLeast"/>
              <w:ind w:left="0" w:leftChars="0" w:right="0"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0.06mg/m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0.183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0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spacing w:before="0" w:beforeAutospacing="0" w:after="0" w:afterAutospacing="0" w:line="288"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苯并芘</w:t>
            </w: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（有组织）</w:t>
            </w:r>
          </w:p>
        </w:tc>
        <w:tc>
          <w:tcPr>
            <w:tcW w:w="2370" w:type="dxa"/>
            <w:vAlign w:val="center"/>
          </w:tcPr>
          <w:p>
            <w:pPr>
              <w:pStyle w:val="31"/>
              <w:keepNext w:val="0"/>
              <w:keepLines w:val="0"/>
              <w:suppressLineNumbers w:val="0"/>
              <w:adjustRightInd w:val="0"/>
              <w:snapToGrid w:val="0"/>
              <w:spacing w:before="0" w:beforeAutospacing="0" w:after="0" w:afterAutospacing="0" w:line="0" w:lineRule="atLeast"/>
              <w:ind w:left="0" w:leftChars="0" w:right="0"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0.081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1425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g/a</w:t>
            </w:r>
          </w:p>
        </w:tc>
        <w:tc>
          <w:tcPr>
            <w:tcW w:w="2291" w:type="dxa"/>
            <w:vAlign w:val="center"/>
          </w:tcPr>
          <w:p>
            <w:pPr>
              <w:pStyle w:val="31"/>
              <w:keepNext w:val="0"/>
              <w:keepLines w:val="0"/>
              <w:suppressLineNumbers w:val="0"/>
              <w:adjustRightInd w:val="0"/>
              <w:snapToGrid w:val="0"/>
              <w:spacing w:before="0" w:beforeAutospacing="0" w:after="0" w:afterAutospacing="0" w:line="0" w:lineRule="atLeast"/>
              <w:ind w:left="0" w:leftChars="0" w:right="0"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0.08</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×10</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1.425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g/a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0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spacing w:before="0" w:beforeAutospacing="0" w:after="0" w:afterAutospacing="0" w:line="288"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苯并芘</w:t>
            </w: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（无组织）</w:t>
            </w:r>
          </w:p>
        </w:tc>
        <w:tc>
          <w:tcPr>
            <w:tcW w:w="2370" w:type="dxa"/>
            <w:vAlign w:val="center"/>
          </w:tcPr>
          <w:p>
            <w:pPr>
              <w:pStyle w:val="31"/>
              <w:keepNext w:val="0"/>
              <w:keepLines w:val="0"/>
              <w:suppressLineNumbers w:val="0"/>
              <w:adjustRightInd w:val="0"/>
              <w:snapToGrid w:val="0"/>
              <w:spacing w:before="0" w:beforeAutospacing="0" w:after="0" w:afterAutospacing="0" w:line="0" w:lineRule="atLeast"/>
              <w:ind w:left="0" w:leftChars="0" w:right="0"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0.075</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p>
        </w:tc>
        <w:tc>
          <w:tcPr>
            <w:tcW w:w="2291" w:type="dxa"/>
            <w:vAlign w:val="center"/>
          </w:tcPr>
          <w:p>
            <w:pPr>
              <w:pStyle w:val="31"/>
              <w:keepNext w:val="0"/>
              <w:keepLines w:val="0"/>
              <w:suppressLineNumbers w:val="0"/>
              <w:adjustRightInd w:val="0"/>
              <w:snapToGrid w:val="0"/>
              <w:spacing w:before="0" w:beforeAutospacing="0" w:after="0" w:afterAutospacing="0" w:line="0" w:lineRule="atLeast"/>
              <w:ind w:left="0" w:leftChars="0" w:right="0"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0.075</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0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Merge w:val="continue"/>
            <w:vAlign w:val="center"/>
          </w:tcPr>
          <w:p>
            <w:pPr>
              <w:keepNext w:val="0"/>
              <w:keepLines w:val="0"/>
              <w:suppressLineNumbers w:val="0"/>
              <w:spacing w:before="0" w:beforeAutospacing="0" w:after="0" w:afterAutospacing="0" w:line="288"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排气量</w:t>
            </w:r>
          </w:p>
        </w:tc>
        <w:tc>
          <w:tcPr>
            <w:tcW w:w="4661" w:type="dxa"/>
            <w:gridSpan w:val="2"/>
            <w:vAlign w:val="center"/>
          </w:tcPr>
          <w:p>
            <w:pPr>
              <w:pStyle w:val="31"/>
              <w:keepNext w:val="0"/>
              <w:keepLines w:val="0"/>
              <w:suppressLineNumbers w:val="0"/>
              <w:adjustRightInd w:val="0"/>
              <w:snapToGrid w:val="0"/>
              <w:spacing w:before="0" w:beforeAutospacing="0" w:after="0" w:afterAutospacing="0" w:line="0" w:lineRule="atLeast"/>
              <w:ind w:left="0" w:leftChars="0" w:right="0"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3.2</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7</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m</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14"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restart"/>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商品砼生产线</w:t>
            </w:r>
          </w:p>
        </w:tc>
        <w:tc>
          <w:tcPr>
            <w:tcW w:w="1545"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筒仓顶呼吸粉尘</w:t>
            </w: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2370"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36.11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t/a</w:t>
            </w:r>
          </w:p>
        </w:tc>
        <w:tc>
          <w:tcPr>
            <w:tcW w:w="2291" w:type="dxa"/>
            <w:vMerge w:val="restart"/>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8.96mg/m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0.465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14"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骨料上料粉尘</w:t>
            </w:r>
          </w:p>
        </w:tc>
        <w:tc>
          <w:tcPr>
            <w:tcW w:w="1746" w:type="dxa"/>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2370"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105.23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t/a</w:t>
            </w:r>
          </w:p>
        </w:tc>
        <w:tc>
          <w:tcPr>
            <w:tcW w:w="2291" w:type="dxa"/>
            <w:vMerge w:val="continue"/>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48"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29" w:type="dxa"/>
            <w:gridSpan w:val="2"/>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食堂</w:t>
            </w:r>
          </w:p>
        </w:tc>
        <w:tc>
          <w:tcPr>
            <w:tcW w:w="174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油烟</w:t>
            </w:r>
          </w:p>
        </w:tc>
        <w:tc>
          <w:tcPr>
            <w:tcW w:w="2370" w:type="dxa"/>
            <w:vAlign w:val="center"/>
          </w:tcPr>
          <w:p>
            <w:pPr>
              <w:keepNext w:val="0"/>
              <w:keepLines w:val="0"/>
              <w:suppressLineNumbers w:val="0"/>
              <w:spacing w:before="0" w:beforeAutospacing="0" w:after="0" w:afterAutospacing="0"/>
              <w:ind w:left="0" w:right="0" w:firstLine="105" w:firstLineChars="5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0.011</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c>
          <w:tcPr>
            <w:tcW w:w="22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1.412</w:t>
            </w:r>
            <w:r>
              <w:rPr>
                <w:rFonts w:hint="default" w:ascii="Times New Roman" w:hAnsi="Times New Roman" w:cs="Times New Roman" w:eastAsiaTheme="minorEastAsia"/>
                <w:color w:val="000000" w:themeColor="text1"/>
                <w:sz w:val="21"/>
                <w:szCs w:val="21"/>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0.004</w:t>
            </w:r>
            <w:r>
              <w:rPr>
                <w:rFonts w:hint="default" w:ascii="Times New Roman" w:hAnsi="Times New Roman" w:cs="Times New Roman" w:eastAsiaTheme="minorEastAsia"/>
                <w:color w:val="000000" w:themeColor="text1"/>
                <w:sz w:val="21"/>
                <w:szCs w:val="21"/>
                <w14:textFill>
                  <w14:solidFill>
                    <w14:schemeClr w14:val="tx1"/>
                  </w14:solidFill>
                </w14:textFill>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82" w:hRule="atLeast"/>
          <w:jc w:val="center"/>
        </w:trPr>
        <w:tc>
          <w:tcPr>
            <w:tcW w:w="483" w:type="dxa"/>
            <w:vMerge w:val="restart"/>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水污</w:t>
            </w:r>
          </w:p>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染物</w:t>
            </w:r>
          </w:p>
        </w:tc>
        <w:tc>
          <w:tcPr>
            <w:tcW w:w="2029" w:type="dxa"/>
            <w:gridSpan w:val="2"/>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生活污水、食堂废水1352</w:t>
            </w:r>
            <w:r>
              <w:rPr>
                <w:rFonts w:hint="default" w:ascii="Times New Roman" w:hAnsi="Times New Roman" w:cs="Times New Roman" w:eastAsiaTheme="minorEastAsia"/>
                <w:bCs/>
                <w:color w:val="000000" w:themeColor="text1"/>
                <w:sz w:val="21"/>
                <w:szCs w:val="21"/>
                <w14:textFill>
                  <w14:solidFill>
                    <w14:schemeClr w14:val="tx1"/>
                  </w14:solidFill>
                </w14:textFill>
              </w:rPr>
              <w:t>m</w:t>
            </w:r>
            <w:r>
              <w:rPr>
                <w:rFonts w:hint="default" w:ascii="Times New Roman" w:hAnsi="Times New Roman" w:cs="Times New Roman" w:eastAsiaTheme="minorEastAsia"/>
                <w:bCs/>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bCs/>
                <w:color w:val="000000" w:themeColor="text1"/>
                <w:sz w:val="21"/>
                <w:szCs w:val="21"/>
                <w14:textFill>
                  <w14:solidFill>
                    <w14:schemeClr w14:val="tx1"/>
                  </w14:solidFill>
                </w14:textFill>
              </w:rPr>
              <w:t>/a</w:t>
            </w:r>
          </w:p>
        </w:tc>
        <w:tc>
          <w:tcPr>
            <w:tcW w:w="1746"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COD</w:t>
            </w:r>
          </w:p>
        </w:tc>
        <w:tc>
          <w:tcPr>
            <w:tcW w:w="23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350mg/L，</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0.473</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c>
          <w:tcPr>
            <w:tcW w:w="2291"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食堂废水经隔油池处理后，与生活污水一并排入化粪池处理。</w:t>
            </w:r>
            <w:r>
              <w:rPr>
                <w:rFonts w:hint="default" w:ascii="Times New Roman" w:hAnsi="Times New Roman" w:cs="Times New Roman"/>
                <w:color w:val="000000" w:themeColor="text1"/>
                <w:lang w:eastAsia="zh-CN"/>
                <w14:textFill>
                  <w14:solidFill>
                    <w14:schemeClr w14:val="tx1"/>
                  </w14:solidFill>
                </w14:textFill>
              </w:rPr>
              <w:t>污水管网接通前</w:t>
            </w:r>
            <w:r>
              <w:rPr>
                <w:rFonts w:hint="default" w:ascii="Times New Roman" w:hAnsi="Times New Roman" w:cs="Times New Roman"/>
                <w:color w:val="000000" w:themeColor="text1"/>
                <w14:textFill>
                  <w14:solidFill>
                    <w14:schemeClr w14:val="tx1"/>
                  </w14:solidFill>
                </w14:textFill>
              </w:rPr>
              <w:t>由罐车拉</w:t>
            </w:r>
            <w:r>
              <w:rPr>
                <w:rFonts w:hint="default" w:ascii="Times New Roman" w:hAnsi="Times New Roman" w:cs="Times New Roman"/>
                <w:color w:val="000000" w:themeColor="text1"/>
                <w:lang w:eastAsia="zh-CN"/>
                <w14:textFill>
                  <w14:solidFill>
                    <w14:schemeClr w14:val="tx1"/>
                  </w14:solidFill>
                </w14:textFill>
              </w:rPr>
              <w:t>咸阳市污水处理厂处理；</w:t>
            </w:r>
            <w:r>
              <w:rPr>
                <w:rFonts w:hint="default" w:ascii="Times New Roman" w:hAnsi="Times New Roman" w:cs="Times New Roman"/>
                <w:color w:val="000000" w:themeColor="text1"/>
                <w14:textFill>
                  <w14:solidFill>
                    <w14:schemeClr w14:val="tx1"/>
                  </w14:solidFill>
                </w14:textFill>
              </w:rPr>
              <w:t>污水管网接通后，经污水管网排入</w:t>
            </w:r>
            <w:r>
              <w:rPr>
                <w:rFonts w:hint="default" w:ascii="Times New Roman" w:hAnsi="Times New Roman" w:cs="Times New Roman"/>
                <w:color w:val="000000" w:themeColor="text1"/>
                <w:lang w:eastAsia="zh-CN"/>
                <w14:textFill>
                  <w14:solidFill>
                    <w14:schemeClr w14:val="tx1"/>
                  </w14:solidFill>
                </w14:textFill>
              </w:rPr>
              <w:t>空港新城</w:t>
            </w:r>
            <w:r>
              <w:rPr>
                <w:rFonts w:hint="default" w:ascii="Times New Roman" w:hAnsi="Times New Roman" w:cs="Times New Roman"/>
                <w:color w:val="000000" w:themeColor="text1"/>
                <w14:textFill>
                  <w14:solidFill>
                    <w14:schemeClr w14:val="tx1"/>
                  </w14:solidFill>
                </w14:textFill>
              </w:rPr>
              <w:t>污水处理厂</w:t>
            </w:r>
            <w:r>
              <w:rPr>
                <w:rFonts w:hint="default" w:ascii="Times New Roman" w:hAnsi="Times New Roman" w:cs="Times New Roman"/>
                <w:color w:val="000000" w:themeColor="text1"/>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90"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29" w:type="dxa"/>
            <w:gridSpan w:val="2"/>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BOD</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5</w:t>
            </w:r>
          </w:p>
        </w:tc>
        <w:tc>
          <w:tcPr>
            <w:tcW w:w="23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180mg/L，</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0.243</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c>
          <w:tcPr>
            <w:tcW w:w="2291"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178"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29" w:type="dxa"/>
            <w:gridSpan w:val="2"/>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氨氮</w:t>
            </w:r>
          </w:p>
        </w:tc>
        <w:tc>
          <w:tcPr>
            <w:tcW w:w="23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28mg/L，</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0.038</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c>
          <w:tcPr>
            <w:tcW w:w="2291"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82"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29" w:type="dxa"/>
            <w:gridSpan w:val="2"/>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SS</w:t>
            </w:r>
          </w:p>
        </w:tc>
        <w:tc>
          <w:tcPr>
            <w:tcW w:w="23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300mg/L，</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0.406</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c>
          <w:tcPr>
            <w:tcW w:w="2291"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31"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29" w:type="dxa"/>
            <w:gridSpan w:val="2"/>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746"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动植物油</w:t>
            </w:r>
          </w:p>
        </w:tc>
        <w:tc>
          <w:tcPr>
            <w:tcW w:w="2370"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40mg/L，</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0.054</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t/a</w:t>
            </w:r>
          </w:p>
        </w:tc>
        <w:tc>
          <w:tcPr>
            <w:tcW w:w="2291"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90" w:hRule="atLeast"/>
          <w:jc w:val="center"/>
        </w:trPr>
        <w:tc>
          <w:tcPr>
            <w:tcW w:w="483" w:type="dxa"/>
            <w:vMerge w:val="restart"/>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固体</w:t>
            </w:r>
          </w:p>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废物</w:t>
            </w:r>
          </w:p>
        </w:tc>
        <w:tc>
          <w:tcPr>
            <w:tcW w:w="484"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沥青生产线</w:t>
            </w:r>
          </w:p>
        </w:tc>
        <w:tc>
          <w:tcPr>
            <w:tcW w:w="15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除尘器收集粉尘</w:t>
            </w:r>
          </w:p>
        </w:tc>
        <w:tc>
          <w:tcPr>
            <w:tcW w:w="17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466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1573.36t</w:t>
            </w:r>
            <w:r>
              <w:rPr>
                <w:rFonts w:hint="default" w:ascii="Times New Roman" w:hAnsi="Times New Roman" w:cs="Times New Roman" w:eastAsiaTheme="minorEastAsia"/>
                <w:color w:val="000000" w:themeColor="text1"/>
                <w:sz w:val="21"/>
                <w:szCs w:val="21"/>
                <w14:textFill>
                  <w14:solidFill>
                    <w14:schemeClr w14:val="tx1"/>
                  </w14:solidFill>
                </w14:textFill>
              </w:rPr>
              <w:t>/a</w:t>
            </w:r>
            <w:r>
              <w:rPr>
                <w:rFonts w:hint="default" w:ascii="Times New Roman" w:hAnsi="Times New Roman" w:cs="Times New Roman"/>
                <w:color w:val="000000" w:themeColor="text1"/>
                <w14:textFill>
                  <w14:solidFill>
                    <w14:schemeClr w14:val="tx1"/>
                  </w14:solidFill>
                </w14:textFill>
              </w:rPr>
              <w:t>统一收集加湿后拉往建筑垃圾填埋厂处理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94"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骨料振动筛粉</w:t>
            </w:r>
          </w:p>
        </w:tc>
        <w:tc>
          <w:tcPr>
            <w:tcW w:w="17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466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26.7t</w:t>
            </w:r>
            <w:r>
              <w:rPr>
                <w:rFonts w:hint="default" w:ascii="Times New Roman" w:hAnsi="Times New Roman" w:cs="Times New Roman" w:eastAsiaTheme="minorEastAsia"/>
                <w:color w:val="000000" w:themeColor="text1"/>
                <w:sz w:val="21"/>
                <w:szCs w:val="21"/>
                <w14:textFill>
                  <w14:solidFill>
                    <w14:schemeClr w14:val="tx1"/>
                  </w14:solidFill>
                </w14:textFill>
              </w:rPr>
              <w:t>/a统一收集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94"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废活性炭</w:t>
            </w:r>
          </w:p>
        </w:tc>
        <w:tc>
          <w:tcPr>
            <w:tcW w:w="17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w:t>
            </w:r>
            <w:r>
              <w:rPr>
                <w:rFonts w:hint="default" w:ascii="Times New Roman" w:hAnsi="Times New Roman" w:cs="Times New Roman" w:eastAsiaTheme="minorEastAsia"/>
                <w:color w:val="000000" w:themeColor="text1"/>
                <w:sz w:val="21"/>
                <w:szCs w:val="21"/>
                <w14:textFill>
                  <w14:solidFill>
                    <w14:schemeClr w14:val="tx1"/>
                  </w14:solidFill>
                </w14:textFill>
              </w:rPr>
              <w:t>活性炭</w:t>
            </w:r>
          </w:p>
        </w:tc>
        <w:tc>
          <w:tcPr>
            <w:tcW w:w="466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0.2t</w:t>
            </w:r>
            <w:r>
              <w:rPr>
                <w:rFonts w:hint="default" w:ascii="Times New Roman" w:hAnsi="Times New Roman" w:cs="Times New Roman" w:eastAsiaTheme="minorEastAsia"/>
                <w:color w:val="000000" w:themeColor="text1"/>
                <w:sz w:val="21"/>
                <w:szCs w:val="21"/>
                <w14:textFill>
                  <w14:solidFill>
                    <w14:schemeClr w14:val="tx1"/>
                  </w14:solidFill>
                </w14:textFill>
              </w:rPr>
              <w:t>/a</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属于危险废物，</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94"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喷淋系统废水</w:t>
            </w:r>
          </w:p>
        </w:tc>
        <w:tc>
          <w:tcPr>
            <w:tcW w:w="17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废水</w:t>
            </w:r>
          </w:p>
        </w:tc>
        <w:tc>
          <w:tcPr>
            <w:tcW w:w="466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pacing w:val="-5"/>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pacing w:val="-5"/>
                <w:sz w:val="21"/>
                <w:szCs w:val="21"/>
                <w14:textFill>
                  <w14:solidFill>
                    <w14:schemeClr w14:val="tx1"/>
                  </w14:solidFill>
                </w14:textFill>
              </w:rPr>
              <w:t>m</w:t>
            </w:r>
            <w:r>
              <w:rPr>
                <w:rFonts w:hint="default" w:ascii="Times New Roman" w:hAnsi="Times New Roman" w:cs="Times New Roman" w:eastAsiaTheme="minorEastAsia"/>
                <w:color w:val="000000" w:themeColor="text1"/>
                <w:spacing w:val="-5"/>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pacing w:val="-5"/>
                <w:sz w:val="21"/>
                <w:szCs w:val="21"/>
                <w14:textFill>
                  <w14:solidFill>
                    <w14:schemeClr w14:val="tx1"/>
                  </w14:solidFill>
                </w14:textFill>
              </w:rPr>
              <w:t>/a</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属于危险废物，</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94"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商品砼生产线</w:t>
            </w:r>
          </w:p>
        </w:tc>
        <w:tc>
          <w:tcPr>
            <w:tcW w:w="15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沉淀池沉渣</w:t>
            </w:r>
          </w:p>
        </w:tc>
        <w:tc>
          <w:tcPr>
            <w:tcW w:w="17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碎石渣</w:t>
            </w:r>
          </w:p>
        </w:tc>
        <w:tc>
          <w:tcPr>
            <w:tcW w:w="466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pacing w:val="-5"/>
                <w:sz w:val="21"/>
                <w:szCs w:val="21"/>
                <w:lang w:val="en-US" w:eastAsia="zh-CN"/>
                <w14:textFill>
                  <w14:solidFill>
                    <w14:schemeClr w14:val="tx1"/>
                  </w14:solidFill>
                </w14:textFill>
              </w:rPr>
              <w:t>60</w:t>
            </w:r>
            <w:r>
              <w:rPr>
                <w:rFonts w:hint="default" w:ascii="Times New Roman" w:hAnsi="Times New Roman" w:cs="Times New Roman" w:eastAsiaTheme="minorEastAsia"/>
                <w:color w:val="000000" w:themeColor="text1"/>
                <w:sz w:val="21"/>
                <w:szCs w:val="21"/>
                <w14:textFill>
                  <w14:solidFill>
                    <w14:schemeClr w14:val="tx1"/>
                  </w14:solidFill>
                </w14:textFill>
              </w:rPr>
              <w:t>t/a统一收集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294"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5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除尘器收集粉尘</w:t>
            </w:r>
          </w:p>
        </w:tc>
        <w:tc>
          <w:tcPr>
            <w:tcW w:w="17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466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pacing w:val="-5"/>
                <w:sz w:val="21"/>
                <w:szCs w:val="21"/>
                <w:lang w:val="en-US" w:eastAsia="zh-CN"/>
                <w14:textFill>
                  <w14:solidFill>
                    <w14:schemeClr w14:val="tx1"/>
                  </w14:solidFill>
                </w14:textFill>
              </w:rPr>
              <w:t>140.88</w:t>
            </w:r>
            <w:r>
              <w:rPr>
                <w:rFonts w:hint="default" w:ascii="Times New Roman" w:hAnsi="Times New Roman" w:cs="Times New Roman" w:eastAsiaTheme="minorEastAsia"/>
                <w:color w:val="000000" w:themeColor="text1"/>
                <w:sz w:val="21"/>
                <w:szCs w:val="21"/>
                <w14:textFill>
                  <w14:solidFill>
                    <w14:schemeClr w14:val="tx1"/>
                  </w14:solidFill>
                </w14:textFill>
              </w:rPr>
              <w:t>t/a统一收集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496" w:hRule="atLeast"/>
          <w:jc w:val="center"/>
        </w:trPr>
        <w:tc>
          <w:tcPr>
            <w:tcW w:w="483" w:type="dxa"/>
            <w:vMerge w:val="continue"/>
            <w:vAlign w:val="center"/>
          </w:tcPr>
          <w:p>
            <w:pPr>
              <w:keepNext w:val="0"/>
              <w:keepLines w:val="0"/>
              <w:suppressLineNumbers w:val="0"/>
              <w:spacing w:before="0" w:beforeAutospacing="0" w:after="0" w:afterAutospacing="0" w:line="34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员工生活区</w:t>
            </w:r>
          </w:p>
        </w:tc>
        <w:tc>
          <w:tcPr>
            <w:tcW w:w="15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生活垃圾</w:t>
            </w:r>
          </w:p>
        </w:tc>
        <w:tc>
          <w:tcPr>
            <w:tcW w:w="17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有机物</w:t>
            </w:r>
          </w:p>
        </w:tc>
        <w:tc>
          <w:tcPr>
            <w:tcW w:w="466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6.5</w:t>
            </w:r>
            <w:r>
              <w:rPr>
                <w:rFonts w:hint="default" w:ascii="Times New Roman" w:hAnsi="Times New Roman" w:cs="Times New Roman" w:eastAsiaTheme="minorEastAsia"/>
                <w:color w:val="000000" w:themeColor="text1"/>
                <w:sz w:val="21"/>
                <w:szCs w:val="21"/>
                <w14:textFill>
                  <w14:solidFill>
                    <w14:schemeClr w14:val="tx1"/>
                  </w14:solidFill>
                </w14:textFill>
              </w:rPr>
              <w:t>t/a环卫部门统一处理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594" w:hRule="atLeast"/>
          <w:jc w:val="center"/>
        </w:trPr>
        <w:tc>
          <w:tcPr>
            <w:tcW w:w="48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484"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食堂</w:t>
            </w:r>
          </w:p>
        </w:tc>
        <w:tc>
          <w:tcPr>
            <w:tcW w:w="15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食堂废油脂</w:t>
            </w:r>
          </w:p>
        </w:tc>
        <w:tc>
          <w:tcPr>
            <w:tcW w:w="174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废油脂</w:t>
            </w:r>
          </w:p>
        </w:tc>
        <w:tc>
          <w:tcPr>
            <w:tcW w:w="4661"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0.55</w:t>
            </w:r>
            <w:r>
              <w:rPr>
                <w:rFonts w:hint="default" w:ascii="Times New Roman" w:hAnsi="Times New Roman" w:cs="Times New Roman" w:eastAsiaTheme="minorEastAsia"/>
                <w:color w:val="000000" w:themeColor="text1"/>
                <w:sz w:val="21"/>
                <w:szCs w:val="21"/>
                <w14:textFill>
                  <w14:solidFill>
                    <w14:schemeClr w14:val="tx1"/>
                  </w14:solidFill>
                </w14:textFill>
              </w:rPr>
              <w:t>t/a交有资质单位处置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1002" w:hRule="atLeast"/>
          <w:jc w:val="center"/>
        </w:trPr>
        <w:tc>
          <w:tcPr>
            <w:tcW w:w="967" w:type="dxa"/>
            <w:gridSpan w:val="2"/>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噪声</w:t>
            </w:r>
          </w:p>
        </w:tc>
        <w:tc>
          <w:tcPr>
            <w:tcW w:w="1545" w:type="dxa"/>
            <w:vAlign w:val="center"/>
          </w:tcPr>
          <w:p>
            <w:pPr>
              <w:pStyle w:val="21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生产设备</w:t>
            </w:r>
          </w:p>
        </w:tc>
        <w:tc>
          <w:tcPr>
            <w:tcW w:w="1746" w:type="dxa"/>
            <w:vAlign w:val="center"/>
          </w:tcPr>
          <w:p>
            <w:pPr>
              <w:pStyle w:val="21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噪声</w:t>
            </w:r>
          </w:p>
        </w:tc>
        <w:tc>
          <w:tcPr>
            <w:tcW w:w="4661" w:type="dxa"/>
            <w:gridSpan w:val="2"/>
            <w:vAlign w:val="center"/>
          </w:tcPr>
          <w:p>
            <w:pPr>
              <w:pStyle w:val="213"/>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目各类生产设备噪声值约</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75</w:t>
            </w:r>
            <w:r>
              <w:rPr>
                <w:rFonts w:hint="default" w:ascii="Times New Roman" w:hAnsi="Times New Roman" w:cs="Times New Roman" w:eastAsiaTheme="minorEastAsia"/>
                <w:color w:val="000000" w:themeColor="text1"/>
                <w:sz w:val="21"/>
                <w:szCs w:val="21"/>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100</w:t>
            </w:r>
            <w:r>
              <w:rPr>
                <w:rFonts w:hint="default" w:ascii="Times New Roman" w:hAnsi="Times New Roman" w:cs="Times New Roman" w:eastAsiaTheme="minorEastAsia"/>
                <w:color w:val="000000" w:themeColor="text1"/>
                <w:kern w:val="2"/>
                <w:sz w:val="21"/>
                <w:szCs w:val="21"/>
                <w14:textFill>
                  <w14:solidFill>
                    <w14:schemeClr w14:val="tx1"/>
                  </w14:solidFill>
                </w14:textFill>
              </w:rPr>
              <w:t>dB(A)</w:t>
            </w:r>
            <w:r>
              <w:rPr>
                <w:rFonts w:hint="default" w:ascii="Times New Roman" w:hAnsi="Times New Roman" w:cs="Times New Roman" w:eastAsiaTheme="minorEastAsia"/>
                <w:color w:val="000000" w:themeColor="text1"/>
                <w:sz w:val="21"/>
                <w:szCs w:val="21"/>
                <w14:textFill>
                  <w14:solidFill>
                    <w14:schemeClr w14:val="tx1"/>
                  </w14:solidFill>
                </w14:textFill>
              </w:rPr>
              <w:t>，通过基础减振、消声、建筑隔声等措施进行降噪，再通过距离衰减，可实现厂界达标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trHeight w:val="482" w:hRule="atLeast"/>
          <w:jc w:val="center"/>
        </w:trPr>
        <w:tc>
          <w:tcPr>
            <w:tcW w:w="8919" w:type="dxa"/>
            <w:gridSpan w:val="6"/>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ascii="Times New Roman" w:hAnsi="Times New Roman" w:cs="Times New Roman" w:eastAsiaTheme="minorEastAsia"/>
                <w:b/>
                <w:bCs/>
                <w:color w:val="000000" w:themeColor="text1"/>
                <w:sz w:val="32"/>
                <w:szCs w:val="32"/>
                <w:lang w:eastAsia="zh-CN"/>
                <w14:textFill>
                  <w14:solidFill>
                    <w14:schemeClr w14:val="tx1"/>
                  </w14:solidFill>
                </w14:textFill>
              </w:rPr>
            </w:pPr>
            <w:r>
              <w:rPr>
                <w:rFonts w:hint="default" w:ascii="Times New Roman" w:hAnsi="Times New Roman" w:cs="Times New Roman" w:eastAsiaTheme="minorEastAsia"/>
                <w:b/>
                <w:bCs/>
                <w:color w:val="000000" w:themeColor="text1"/>
                <w:sz w:val="32"/>
                <w:szCs w:val="32"/>
                <w:lang w:eastAsia="zh-CN"/>
                <w14:textFill>
                  <w14:solidFill>
                    <w14:schemeClr w14:val="tx1"/>
                  </w14:solidFill>
                </w14:textFill>
              </w:rPr>
              <w:t>主要生态影响(不够时可附另页)</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本项目对生态环境的影响主要表现在施工期，项目的建设过程中通过厂区土地平整、绿化硬化等措施，对水土流失具有一定的防范作用，故该项目的建设对周围生态环境产生破坏和影响较小。</w:t>
            </w:r>
          </w:p>
          <w:p>
            <w:pPr>
              <w:keepNext w:val="0"/>
              <w:keepLines w:val="0"/>
              <w:suppressLineNumbers w:val="0"/>
              <w:spacing w:before="0" w:beforeAutospacing="0" w:after="0" w:afterAutospacing="0" w:line="360" w:lineRule="auto"/>
              <w:ind w:left="0" w:right="0" w:firstLine="420" w:firstLineChars="20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31"/>
              <w:keepNext w:val="0"/>
              <w:keepLines w:val="0"/>
              <w:suppressLineNumbers w:val="0"/>
              <w:spacing w:beforeAutospacing="0" w:afterAutospacing="0"/>
              <w:ind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31"/>
              <w:keepNext w:val="0"/>
              <w:keepLines w:val="0"/>
              <w:suppressLineNumbers w:val="0"/>
              <w:spacing w:beforeAutospacing="0" w:afterAutospacing="0"/>
              <w:ind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31"/>
              <w:keepNext w:val="0"/>
              <w:keepLines w:val="0"/>
              <w:suppressLineNumbers w:val="0"/>
              <w:spacing w:beforeAutospacing="0" w:afterAutospacing="0"/>
              <w:ind w:right="0"/>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31"/>
              <w:keepNext w:val="0"/>
              <w:keepLines w:val="0"/>
              <w:suppressLineNumbers w:val="0"/>
              <w:spacing w:beforeAutospacing="0" w:afterAutospacing="0"/>
              <w:ind w:left="0" w:leftChars="0" w:right="0" w:firstLine="0" w:firstLineChars="0"/>
              <w:rPr>
                <w:rFonts w:hint="default" w:ascii="Times New Roman" w:hAnsi="Times New Roman" w:cs="Times New Roman"/>
                <w:color w:val="000000" w:themeColor="text1"/>
                <w14:textFill>
                  <w14:solidFill>
                    <w14:schemeClr w14:val="tx1"/>
                  </w14:solidFill>
                </w14:textFill>
              </w:rPr>
            </w:pPr>
          </w:p>
          <w:p>
            <w:pPr>
              <w:pStyle w:val="31"/>
              <w:keepNext w:val="0"/>
              <w:keepLines w:val="0"/>
              <w:suppressLineNumbers w:val="0"/>
              <w:spacing w:beforeAutospacing="0" w:afterAutospacing="0"/>
              <w:ind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
                <w:sz w:val="21"/>
                <w:szCs w:val="21"/>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
                <w:sz w:val="21"/>
                <w:szCs w:val="21"/>
                <w14:textFill>
                  <w14:solidFill>
                    <w14:schemeClr w14:val="tx1"/>
                  </w14:solidFill>
                </w14:textFill>
              </w:rPr>
            </w:pPr>
          </w:p>
          <w:p>
            <w:pPr>
              <w:pStyle w:val="31"/>
              <w:keepNext w:val="0"/>
              <w:keepLines w:val="0"/>
              <w:suppressLineNumbers w:val="0"/>
              <w:spacing w:beforeAutospacing="0" w:afterAutospacing="0"/>
              <w:ind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31"/>
              <w:keepNext w:val="0"/>
              <w:keepLines w:val="0"/>
              <w:suppressLineNumbers w:val="0"/>
              <w:spacing w:beforeAutospacing="0" w:afterAutospacing="0"/>
              <w:ind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31"/>
              <w:keepNext w:val="0"/>
              <w:keepLines w:val="0"/>
              <w:suppressLineNumbers w:val="0"/>
              <w:spacing w:beforeAutospacing="0" w:afterAutospacing="0"/>
              <w:ind w:left="0" w:leftChars="0" w:right="0" w:firstLine="0" w:firstLine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p>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2"/>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2"/>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2"/>
              <w:rPr>
                <w:rFonts w:hint="default" w:ascii="Times New Roman" w:hAnsi="Times New Roman" w:cs="Times New Roman" w:eastAsiaTheme="minorEastAsia"/>
                <w:color w:val="000000" w:themeColor="text1"/>
                <w:sz w:val="21"/>
                <w:szCs w:val="21"/>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
                <w:sz w:val="21"/>
                <w:szCs w:val="21"/>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
                <w:sz w:val="21"/>
                <w:szCs w:val="21"/>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
                <w:sz w:val="21"/>
                <w:szCs w:val="21"/>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
                <w:sz w:val="21"/>
                <w:szCs w:val="21"/>
                <w14:textFill>
                  <w14:solidFill>
                    <w14:schemeClr w14:val="tx1"/>
                  </w14:solidFill>
                </w14:textFill>
              </w:rPr>
            </w:pPr>
          </w:p>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r>
    </w:tbl>
    <w:p>
      <w:pPr>
        <w:pStyle w:val="3"/>
        <w:jc w:val="both"/>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br w:type="page"/>
      </w:r>
      <w:r>
        <w:rPr>
          <w:rFonts w:hint="default" w:ascii="Times New Roman" w:hAnsi="Times New Roman" w:cs="Times New Roman"/>
          <w:color w:val="000000" w:themeColor="text1"/>
          <w14:textFill>
            <w14:solidFill>
              <w14:schemeClr w14:val="tx1"/>
            </w14:solidFill>
          </w14:textFill>
        </w:rPr>
        <w:t>环境影响分析</w:t>
      </w:r>
    </w:p>
    <w:tbl>
      <w:tblPr>
        <w:tblStyle w:val="50"/>
        <w:tblW w:w="8529"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2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7777" w:hRule="atLeast"/>
        </w:trPr>
        <w:tc>
          <w:tcPr>
            <w:tcW w:w="8529" w:type="dxa"/>
          </w:tcPr>
          <w:p>
            <w:pPr>
              <w:pStyle w:val="140"/>
              <w:keepNext w:val="0"/>
              <w:keepLines w:val="0"/>
              <w:suppressLineNumbers w:val="0"/>
              <w:adjustRightInd w:val="0"/>
              <w:snapToGrid w:val="0"/>
              <w:spacing w:before="0" w:beforeAutospacing="0" w:after="0" w:afterAutospacing="0" w:line="360" w:lineRule="auto"/>
              <w:ind w:left="567" w:right="0" w:firstLine="0" w:firstLineChars="0"/>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一、施工期环境影响简要分析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在施工建设期间，各项施工活动会对周围大气、土壤、植被等造成影响，其对周围环境影响及防治措施如下：</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1、施工期大气环境影响分析及防治措施</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（1）施工扬尘影响分析及防治措施</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1 \* GB3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①</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施工扬尘影响分析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扬尘主要是露天堆场和裸露场地的风力扬尘。由于施工需要，建材露天堆放，施工地面表层土壤需开挖、堆放，在有风的情况下，会产生扬尘。扬尘的起尘量与风速和尘粒含水率有关，因此，禁止大风天气作业和减少建材的露天堆放、保证一定的含水率是抑制这类扬尘的有效手段。</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2 \* GB3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②</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施工扬尘防治措施</w:t>
            </w:r>
          </w:p>
          <w:p>
            <w:pPr>
              <w:keepNext w:val="0"/>
              <w:keepLines w:val="0"/>
              <w:suppressLineNumbers w:val="0"/>
              <w:spacing w:before="0" w:beforeLines="25" w:beforeAutospacing="0" w:after="0" w:afterAutospacing="0" w:line="360" w:lineRule="auto"/>
              <w:ind w:left="0" w:right="0"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根据《防治城市扬尘污染技术规范》（HJ/T393-2007）、《陕西省大气污染防治条例》和《陕西省建筑施工扬尘治理措施16条》施工单位施工过程必须按照等相关规定，评价要求采取以下措施：</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a、各类施工工地必须设置实体围挡墙，要求的围挡，高度不低于2.5m；严禁敞开式作业；施工现场道路、作业区必须进行地面硬化；</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b、严禁将建筑垃圾从高处向下倾倒，清理垃圾时，必须用固定容器盛装，或用编织袋装好，统一运往指定堆放地点；</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 c、施工产生的土方，应当及时清运；土方堆放时间超过48小时或作回填土使用的，应当在现场内集中堆放，并采取抑尘网覆盖、洒水抑尘等措施防治扬尘污染；</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d、易产生扬尘的裸露场地及物料堆场必须全覆盖并定期洒水，减少露天装卸作业；</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e、脚手架在拆除前，先将水平网内、脚手架上的垃圾清理干净，清理时应避免扬尘；拆除临时设施时，应采取有效的扬尘控制措施，尽可能地减少扬尘对环境的污染。</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f、施工组织设计中，必须制定施工现场扬尘预防治理专项方案，并指定专人负责落实，无专项方案严禁开工；工程项目部必须制定空气重污染应急预案，政府发布重污染预警时，立即启动应急响应；施工工地工程概况标志牌必须公布扬尘投诉举报电话，举报电话应包括施工企业电话和主管部门电话。</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环评要求建设单位做好施工期的扬尘防治工作。采取以上防尘治理措施后，施工扬尘可降低50～70%，可减轻对周边环境的影响。</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（2）尾气环境影响</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在施工期间，施工设备（主要以柴油为燃料）运行将排放尾气，尾气中主要污染物为CO、NOx、THC。根据相关资料，柴油车污染物排放系数如下表。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表2</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 xml:space="preserve">2 </w:t>
            </w:r>
            <w:r>
              <w:rPr>
                <w:rFonts w:hint="default" w:ascii="Times New Roman" w:hAnsi="Times New Roman" w:eastAsia="黑体" w:cs="Times New Roman"/>
                <w:b w:val="0"/>
                <w:bCs/>
                <w:color w:val="000000" w:themeColor="text1"/>
                <w:sz w:val="24"/>
                <w14:textFill>
                  <w14:solidFill>
                    <w14:schemeClr w14:val="tx1"/>
                  </w14:solidFill>
                </w14:textFill>
              </w:rPr>
              <w:t>　柴油车消耗单位燃料大气污染物排放系数(g/L)</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3317"/>
              <w:gridCol w:w="34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1547"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bCs/>
                      <w:color w:val="000000" w:themeColor="text1"/>
                      <w:sz w:val="21"/>
                      <w14:textFill>
                        <w14:solidFill>
                          <w14:schemeClr w14:val="tx1"/>
                        </w14:solidFill>
                      </w14:textFill>
                    </w:rPr>
                  </w:pPr>
                  <w:bookmarkStart w:id="0" w:name="_Toc229992021"/>
                  <w:bookmarkStart w:id="1" w:name="_Toc436204216"/>
                  <w:bookmarkStart w:id="2" w:name="_Toc185139644"/>
                  <w:bookmarkStart w:id="3" w:name="_Toc183946912"/>
                  <w:bookmarkStart w:id="4" w:name="_Toc181706514"/>
                  <w:bookmarkStart w:id="5" w:name="_Toc181000163"/>
                  <w:bookmarkStart w:id="6" w:name="_Toc433291891"/>
                  <w:bookmarkStart w:id="7" w:name="_Toc230002927"/>
                  <w:r>
                    <w:rPr>
                      <w:rFonts w:hint="default" w:ascii="Times New Roman" w:hAnsi="Times New Roman" w:cs="Times New Roman"/>
                      <w:b/>
                      <w:bCs/>
                      <w:color w:val="000000" w:themeColor="text1"/>
                      <w:sz w:val="21"/>
                      <w14:textFill>
                        <w14:solidFill>
                          <w14:schemeClr w14:val="tx1"/>
                        </w14:solidFill>
                      </w14:textFill>
                    </w:rPr>
                    <w:t>序号</w:t>
                  </w:r>
                  <w:bookmarkEnd w:id="0"/>
                  <w:bookmarkEnd w:id="1"/>
                  <w:bookmarkEnd w:id="2"/>
                  <w:bookmarkEnd w:id="3"/>
                  <w:bookmarkEnd w:id="4"/>
                  <w:bookmarkEnd w:id="5"/>
                  <w:bookmarkEnd w:id="6"/>
                  <w:bookmarkEnd w:id="7"/>
                </w:p>
              </w:tc>
              <w:tc>
                <w:tcPr>
                  <w:tcW w:w="3317"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bCs/>
                      <w:color w:val="000000" w:themeColor="text1"/>
                      <w:sz w:val="21"/>
                      <w14:textFill>
                        <w14:solidFill>
                          <w14:schemeClr w14:val="tx1"/>
                        </w14:solidFill>
                      </w14:textFill>
                    </w:rPr>
                  </w:pPr>
                  <w:bookmarkStart w:id="8" w:name="_Toc436204217"/>
                  <w:bookmarkStart w:id="9" w:name="_Toc181000164"/>
                  <w:bookmarkStart w:id="10" w:name="_Toc181706515"/>
                  <w:bookmarkStart w:id="11" w:name="_Toc229992022"/>
                  <w:bookmarkStart w:id="12" w:name="_Toc230002928"/>
                  <w:bookmarkStart w:id="13" w:name="_Toc183946913"/>
                  <w:bookmarkStart w:id="14" w:name="_Toc185139645"/>
                  <w:bookmarkStart w:id="15" w:name="_Toc433291892"/>
                  <w:r>
                    <w:rPr>
                      <w:rFonts w:hint="default" w:ascii="Times New Roman" w:hAnsi="Times New Roman" w:cs="Times New Roman"/>
                      <w:b/>
                      <w:bCs/>
                      <w:color w:val="000000" w:themeColor="text1"/>
                      <w:sz w:val="21"/>
                      <w14:textFill>
                        <w14:solidFill>
                          <w14:schemeClr w14:val="tx1"/>
                        </w14:solidFill>
                      </w14:textFill>
                    </w:rPr>
                    <w:t>污染物</w:t>
                  </w:r>
                  <w:bookmarkEnd w:id="8"/>
                  <w:bookmarkEnd w:id="9"/>
                  <w:bookmarkEnd w:id="10"/>
                  <w:bookmarkEnd w:id="11"/>
                  <w:bookmarkEnd w:id="12"/>
                  <w:bookmarkEnd w:id="13"/>
                  <w:bookmarkEnd w:id="14"/>
                  <w:bookmarkEnd w:id="15"/>
                </w:p>
              </w:tc>
              <w:tc>
                <w:tcPr>
                  <w:tcW w:w="3449"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bCs/>
                      <w:color w:val="000000" w:themeColor="text1"/>
                      <w:sz w:val="21"/>
                      <w14:textFill>
                        <w14:solidFill>
                          <w14:schemeClr w14:val="tx1"/>
                        </w14:solidFill>
                      </w14:textFill>
                    </w:rPr>
                  </w:pPr>
                  <w:bookmarkStart w:id="16" w:name="_Toc183946914"/>
                  <w:bookmarkStart w:id="17" w:name="_Toc185139646"/>
                  <w:bookmarkStart w:id="18" w:name="_Toc181000165"/>
                  <w:bookmarkStart w:id="19" w:name="_Toc181706516"/>
                  <w:bookmarkStart w:id="20" w:name="_Toc433291893"/>
                  <w:bookmarkStart w:id="21" w:name="_Toc436204218"/>
                  <w:bookmarkStart w:id="22" w:name="_Toc229992023"/>
                  <w:bookmarkStart w:id="23" w:name="_Toc230002929"/>
                  <w:r>
                    <w:rPr>
                      <w:rFonts w:hint="default" w:ascii="Times New Roman" w:hAnsi="Times New Roman" w:cs="Times New Roman"/>
                      <w:b/>
                      <w:bCs/>
                      <w:color w:val="000000" w:themeColor="text1"/>
                      <w:sz w:val="21"/>
                      <w14:textFill>
                        <w14:solidFill>
                          <w14:schemeClr w14:val="tx1"/>
                        </w14:solidFill>
                      </w14:textFill>
                    </w:rPr>
                    <w:t>排放系数</w:t>
                  </w:r>
                  <w:bookmarkEnd w:id="16"/>
                  <w:bookmarkEnd w:id="17"/>
                  <w:bookmarkEnd w:id="18"/>
                  <w:bookmarkEnd w:id="19"/>
                  <w:bookmarkEnd w:id="20"/>
                  <w:bookmarkEnd w:id="21"/>
                  <w:bookmarkEnd w:id="22"/>
                  <w:bookmarkEnd w:id="23"/>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1547"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24" w:name="_Toc436204219"/>
                  <w:bookmarkStart w:id="25" w:name="_Toc230002930"/>
                  <w:bookmarkStart w:id="26" w:name="_Toc433291894"/>
                  <w:bookmarkStart w:id="27" w:name="_Toc181706517"/>
                  <w:bookmarkStart w:id="28" w:name="_Toc183946915"/>
                  <w:bookmarkStart w:id="29" w:name="_Toc185139647"/>
                  <w:bookmarkStart w:id="30" w:name="_Toc229992024"/>
                  <w:bookmarkStart w:id="31" w:name="_Toc181000166"/>
                  <w:r>
                    <w:rPr>
                      <w:rFonts w:hint="default" w:ascii="Times New Roman" w:hAnsi="Times New Roman" w:cs="Times New Roman"/>
                      <w:b w:val="0"/>
                      <w:color w:val="000000" w:themeColor="text1"/>
                      <w:sz w:val="21"/>
                      <w14:textFill>
                        <w14:solidFill>
                          <w14:schemeClr w14:val="tx1"/>
                        </w14:solidFill>
                      </w14:textFill>
                    </w:rPr>
                    <w:t>1</w:t>
                  </w:r>
                  <w:bookmarkEnd w:id="24"/>
                  <w:bookmarkEnd w:id="25"/>
                  <w:bookmarkEnd w:id="26"/>
                  <w:bookmarkEnd w:id="27"/>
                  <w:bookmarkEnd w:id="28"/>
                  <w:bookmarkEnd w:id="29"/>
                  <w:bookmarkEnd w:id="30"/>
                  <w:bookmarkEnd w:id="31"/>
                </w:p>
              </w:tc>
              <w:tc>
                <w:tcPr>
                  <w:tcW w:w="3317"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32" w:name="_Toc433291895"/>
                  <w:bookmarkStart w:id="33" w:name="_Toc436204220"/>
                  <w:bookmarkStart w:id="34" w:name="_Toc229992025"/>
                  <w:bookmarkStart w:id="35" w:name="_Toc230002931"/>
                  <w:bookmarkStart w:id="36" w:name="_Toc181000167"/>
                  <w:bookmarkStart w:id="37" w:name="_Toc181706518"/>
                  <w:bookmarkStart w:id="38" w:name="_Toc183946916"/>
                  <w:bookmarkStart w:id="39" w:name="_Toc185139648"/>
                  <w:r>
                    <w:rPr>
                      <w:rFonts w:hint="default" w:ascii="Times New Roman" w:hAnsi="Times New Roman" w:cs="Times New Roman"/>
                      <w:b w:val="0"/>
                      <w:color w:val="000000" w:themeColor="text1"/>
                      <w:sz w:val="21"/>
                      <w14:textFill>
                        <w14:solidFill>
                          <w14:schemeClr w14:val="tx1"/>
                        </w14:solidFill>
                      </w14:textFill>
                    </w:rPr>
                    <w:t>THC</w:t>
                  </w:r>
                  <w:bookmarkEnd w:id="32"/>
                  <w:bookmarkEnd w:id="33"/>
                  <w:bookmarkEnd w:id="34"/>
                  <w:bookmarkEnd w:id="35"/>
                  <w:bookmarkEnd w:id="36"/>
                  <w:bookmarkEnd w:id="37"/>
                  <w:bookmarkEnd w:id="38"/>
                  <w:bookmarkEnd w:id="39"/>
                </w:p>
              </w:tc>
              <w:tc>
                <w:tcPr>
                  <w:tcW w:w="3449"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40" w:name="_Toc436204221"/>
                  <w:bookmarkStart w:id="41" w:name="_Toc181706519"/>
                  <w:bookmarkStart w:id="42" w:name="_Toc183946917"/>
                  <w:bookmarkStart w:id="43" w:name="_Toc181000168"/>
                  <w:bookmarkStart w:id="44" w:name="_Toc185139649"/>
                  <w:bookmarkStart w:id="45" w:name="_Toc229992026"/>
                  <w:bookmarkStart w:id="46" w:name="_Toc230002932"/>
                  <w:bookmarkStart w:id="47" w:name="_Toc433291896"/>
                  <w:r>
                    <w:rPr>
                      <w:rFonts w:hint="default" w:ascii="Times New Roman" w:hAnsi="Times New Roman" w:cs="Times New Roman"/>
                      <w:b w:val="0"/>
                      <w:color w:val="000000" w:themeColor="text1"/>
                      <w:sz w:val="21"/>
                      <w14:textFill>
                        <w14:solidFill>
                          <w14:schemeClr w14:val="tx1"/>
                        </w14:solidFill>
                      </w14:textFill>
                    </w:rPr>
                    <w:t>4.44</w:t>
                  </w:r>
                  <w:bookmarkEnd w:id="40"/>
                  <w:bookmarkEnd w:id="41"/>
                  <w:bookmarkEnd w:id="42"/>
                  <w:bookmarkEnd w:id="43"/>
                  <w:bookmarkEnd w:id="44"/>
                  <w:bookmarkEnd w:id="45"/>
                  <w:bookmarkEnd w:id="46"/>
                  <w:bookmarkEnd w:id="47"/>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jc w:val="center"/>
              </w:trPr>
              <w:tc>
                <w:tcPr>
                  <w:tcW w:w="1547"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48" w:name="_Toc181000169"/>
                  <w:bookmarkStart w:id="49" w:name="_Toc181706520"/>
                  <w:bookmarkStart w:id="50" w:name="_Toc183946918"/>
                  <w:bookmarkStart w:id="51" w:name="_Toc185139650"/>
                  <w:bookmarkStart w:id="52" w:name="_Toc229992027"/>
                  <w:bookmarkStart w:id="53" w:name="_Toc230002933"/>
                  <w:bookmarkStart w:id="54" w:name="_Toc433291897"/>
                  <w:bookmarkStart w:id="55" w:name="_Toc436204222"/>
                  <w:r>
                    <w:rPr>
                      <w:rFonts w:hint="default" w:ascii="Times New Roman" w:hAnsi="Times New Roman" w:cs="Times New Roman"/>
                      <w:b w:val="0"/>
                      <w:color w:val="000000" w:themeColor="text1"/>
                      <w:sz w:val="21"/>
                      <w14:textFill>
                        <w14:solidFill>
                          <w14:schemeClr w14:val="tx1"/>
                        </w14:solidFill>
                      </w14:textFill>
                    </w:rPr>
                    <w:t>2</w:t>
                  </w:r>
                  <w:bookmarkEnd w:id="48"/>
                  <w:bookmarkEnd w:id="49"/>
                  <w:bookmarkEnd w:id="50"/>
                  <w:bookmarkEnd w:id="51"/>
                  <w:bookmarkEnd w:id="52"/>
                  <w:bookmarkEnd w:id="53"/>
                  <w:bookmarkEnd w:id="54"/>
                  <w:bookmarkEnd w:id="55"/>
                </w:p>
              </w:tc>
              <w:tc>
                <w:tcPr>
                  <w:tcW w:w="3317"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56" w:name="_Toc181000170"/>
                  <w:bookmarkStart w:id="57" w:name="_Toc181706521"/>
                  <w:bookmarkStart w:id="58" w:name="_Toc183946919"/>
                  <w:bookmarkStart w:id="59" w:name="_Toc230002934"/>
                  <w:bookmarkStart w:id="60" w:name="_Toc433291898"/>
                  <w:bookmarkStart w:id="61" w:name="_Toc185139651"/>
                  <w:bookmarkStart w:id="62" w:name="_Toc229992028"/>
                  <w:bookmarkStart w:id="63" w:name="_Toc436204223"/>
                  <w:r>
                    <w:rPr>
                      <w:rFonts w:hint="default" w:ascii="Times New Roman" w:hAnsi="Times New Roman" w:cs="Times New Roman"/>
                      <w:b w:val="0"/>
                      <w:color w:val="000000" w:themeColor="text1"/>
                      <w:sz w:val="21"/>
                      <w14:textFill>
                        <w14:solidFill>
                          <w14:schemeClr w14:val="tx1"/>
                        </w14:solidFill>
                      </w14:textFill>
                    </w:rPr>
                    <w:t>NO</w:t>
                  </w:r>
                  <w:r>
                    <w:rPr>
                      <w:rFonts w:hint="default" w:ascii="Times New Roman" w:hAnsi="Times New Roman" w:cs="Times New Roman"/>
                      <w:b w:val="0"/>
                      <w:color w:val="000000" w:themeColor="text1"/>
                      <w:sz w:val="21"/>
                      <w:vertAlign w:val="subscript"/>
                      <w14:textFill>
                        <w14:solidFill>
                          <w14:schemeClr w14:val="tx1"/>
                        </w14:solidFill>
                      </w14:textFill>
                    </w:rPr>
                    <w:t>2</w:t>
                  </w:r>
                  <w:bookmarkEnd w:id="56"/>
                  <w:bookmarkEnd w:id="57"/>
                  <w:bookmarkEnd w:id="58"/>
                  <w:bookmarkEnd w:id="59"/>
                  <w:bookmarkEnd w:id="60"/>
                  <w:bookmarkEnd w:id="61"/>
                  <w:bookmarkEnd w:id="62"/>
                  <w:bookmarkEnd w:id="63"/>
                </w:p>
              </w:tc>
              <w:tc>
                <w:tcPr>
                  <w:tcW w:w="3449"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64" w:name="_Toc229992029"/>
                  <w:bookmarkStart w:id="65" w:name="_Toc230002935"/>
                  <w:bookmarkStart w:id="66" w:name="_Toc433291899"/>
                  <w:bookmarkStart w:id="67" w:name="_Toc436204224"/>
                  <w:bookmarkStart w:id="68" w:name="_Toc183946920"/>
                  <w:bookmarkStart w:id="69" w:name="_Toc185139652"/>
                  <w:bookmarkStart w:id="70" w:name="_Toc181000171"/>
                  <w:bookmarkStart w:id="71" w:name="_Toc181706522"/>
                  <w:r>
                    <w:rPr>
                      <w:rFonts w:hint="default" w:ascii="Times New Roman" w:hAnsi="Times New Roman" w:cs="Times New Roman"/>
                      <w:b w:val="0"/>
                      <w:color w:val="000000" w:themeColor="text1"/>
                      <w:sz w:val="21"/>
                      <w14:textFill>
                        <w14:solidFill>
                          <w14:schemeClr w14:val="tx1"/>
                        </w14:solidFill>
                      </w14:textFill>
                    </w:rPr>
                    <w:t>44.4</w:t>
                  </w:r>
                  <w:bookmarkEnd w:id="64"/>
                  <w:bookmarkEnd w:id="65"/>
                  <w:bookmarkEnd w:id="66"/>
                  <w:bookmarkEnd w:id="67"/>
                  <w:bookmarkEnd w:id="68"/>
                  <w:bookmarkEnd w:id="69"/>
                  <w:bookmarkEnd w:id="70"/>
                  <w:bookmarkEnd w:id="71"/>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547"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72" w:name="_Toc181000172"/>
                  <w:bookmarkStart w:id="73" w:name="_Toc181706523"/>
                  <w:bookmarkStart w:id="74" w:name="_Toc183946921"/>
                  <w:bookmarkStart w:id="75" w:name="_Toc185139653"/>
                  <w:bookmarkStart w:id="76" w:name="_Toc229992030"/>
                  <w:bookmarkStart w:id="77" w:name="_Toc436204225"/>
                  <w:bookmarkStart w:id="78" w:name="_Toc230002936"/>
                  <w:bookmarkStart w:id="79" w:name="_Toc433291900"/>
                  <w:r>
                    <w:rPr>
                      <w:rFonts w:hint="default" w:ascii="Times New Roman" w:hAnsi="Times New Roman" w:cs="Times New Roman"/>
                      <w:b w:val="0"/>
                      <w:color w:val="000000" w:themeColor="text1"/>
                      <w:sz w:val="21"/>
                      <w14:textFill>
                        <w14:solidFill>
                          <w14:schemeClr w14:val="tx1"/>
                        </w14:solidFill>
                      </w14:textFill>
                    </w:rPr>
                    <w:t>3</w:t>
                  </w:r>
                  <w:bookmarkEnd w:id="72"/>
                  <w:bookmarkEnd w:id="73"/>
                  <w:bookmarkEnd w:id="74"/>
                  <w:bookmarkEnd w:id="75"/>
                  <w:bookmarkEnd w:id="76"/>
                  <w:bookmarkEnd w:id="77"/>
                  <w:bookmarkEnd w:id="78"/>
                  <w:bookmarkEnd w:id="79"/>
                </w:p>
              </w:tc>
              <w:tc>
                <w:tcPr>
                  <w:tcW w:w="3317"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80" w:name="_Toc183946922"/>
                  <w:bookmarkStart w:id="81" w:name="_Toc436204226"/>
                  <w:bookmarkStart w:id="82" w:name="_Toc230002937"/>
                  <w:bookmarkStart w:id="83" w:name="_Toc433291901"/>
                  <w:bookmarkStart w:id="84" w:name="_Toc181000173"/>
                  <w:bookmarkStart w:id="85" w:name="_Toc185139654"/>
                  <w:bookmarkStart w:id="86" w:name="_Toc229992031"/>
                  <w:bookmarkStart w:id="87" w:name="_Toc181706524"/>
                  <w:r>
                    <w:rPr>
                      <w:rFonts w:hint="default" w:ascii="Times New Roman" w:hAnsi="Times New Roman" w:cs="Times New Roman"/>
                      <w:b w:val="0"/>
                      <w:color w:val="000000" w:themeColor="text1"/>
                      <w:sz w:val="21"/>
                      <w14:textFill>
                        <w14:solidFill>
                          <w14:schemeClr w14:val="tx1"/>
                        </w14:solidFill>
                      </w14:textFill>
                    </w:rPr>
                    <w:t>CO</w:t>
                  </w:r>
                  <w:bookmarkEnd w:id="80"/>
                  <w:bookmarkEnd w:id="81"/>
                  <w:bookmarkEnd w:id="82"/>
                  <w:bookmarkEnd w:id="83"/>
                  <w:bookmarkEnd w:id="84"/>
                  <w:bookmarkEnd w:id="85"/>
                  <w:bookmarkEnd w:id="86"/>
                  <w:bookmarkEnd w:id="87"/>
                </w:p>
              </w:tc>
              <w:tc>
                <w:tcPr>
                  <w:tcW w:w="3449" w:type="dxa"/>
                  <w:tcBorders>
                    <w:tl2br w:val="nil"/>
                    <w:tr2bl w:val="nil"/>
                  </w:tcBorders>
                  <w:vAlign w:val="center"/>
                </w:tcPr>
                <w:p>
                  <w:pPr>
                    <w:pStyle w:val="219"/>
                    <w:keepNext w:val="0"/>
                    <w:keepLines w:val="0"/>
                    <w:suppressLineNumbers w:val="0"/>
                    <w:spacing w:before="0" w:beforeAutospacing="0" w:after="0" w:afterAutospacing="0" w:line="240" w:lineRule="auto"/>
                    <w:ind w:left="0" w:right="0"/>
                    <w:jc w:val="center"/>
                    <w:outlineLvl w:val="9"/>
                    <w:rPr>
                      <w:rFonts w:hint="default" w:ascii="Times New Roman" w:hAnsi="Times New Roman" w:cs="Times New Roman"/>
                      <w:b w:val="0"/>
                      <w:color w:val="000000" w:themeColor="text1"/>
                      <w:sz w:val="21"/>
                      <w14:textFill>
                        <w14:solidFill>
                          <w14:schemeClr w14:val="tx1"/>
                        </w14:solidFill>
                      </w14:textFill>
                    </w:rPr>
                  </w:pPr>
                  <w:bookmarkStart w:id="88" w:name="_Toc181000174"/>
                  <w:bookmarkStart w:id="89" w:name="_Toc230002938"/>
                  <w:bookmarkStart w:id="90" w:name="_Toc433291902"/>
                  <w:bookmarkStart w:id="91" w:name="_Toc181706525"/>
                  <w:bookmarkStart w:id="92" w:name="_Toc183946923"/>
                  <w:bookmarkStart w:id="93" w:name="_Toc185139655"/>
                  <w:bookmarkStart w:id="94" w:name="_Toc229992032"/>
                  <w:bookmarkStart w:id="95" w:name="_Toc436204227"/>
                  <w:r>
                    <w:rPr>
                      <w:rFonts w:hint="default" w:ascii="Times New Roman" w:hAnsi="Times New Roman" w:cs="Times New Roman"/>
                      <w:b w:val="0"/>
                      <w:color w:val="000000" w:themeColor="text1"/>
                      <w:sz w:val="21"/>
                      <w14:textFill>
                        <w14:solidFill>
                          <w14:schemeClr w14:val="tx1"/>
                        </w14:solidFill>
                      </w14:textFill>
                    </w:rPr>
                    <w:t>27.0</w:t>
                  </w:r>
                  <w:bookmarkEnd w:id="88"/>
                  <w:bookmarkEnd w:id="89"/>
                  <w:bookmarkEnd w:id="90"/>
                  <w:bookmarkEnd w:id="91"/>
                  <w:bookmarkEnd w:id="92"/>
                  <w:bookmarkEnd w:id="93"/>
                  <w:bookmarkEnd w:id="94"/>
                  <w:bookmarkEnd w:id="95"/>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本项目施工期使用的运输设备和动力设备较少，排放量较小，加之场地空气流动性较好，周边无居民等敏感目标，因此不会对区域环境空气质量以及周边居民产生不利影响。</w:t>
            </w:r>
          </w:p>
          <w:p>
            <w:pPr>
              <w:keepNext w:val="0"/>
              <w:keepLines w:val="0"/>
              <w:suppressLineNumbers w:val="0"/>
              <w:spacing w:before="0" w:beforeLines="50" w:beforeAutospacing="0" w:after="0" w:afterAutospacing="0" w:line="360" w:lineRule="auto"/>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2、施工期水环境的影响分析及防治</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施工期污水主要为施工人员产生的生活污水以及施工过程产生的施工废水。</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施工期间施工人员产生的生活污水量较小，生活污水和粪污定期委托附近村民清运处理。</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生产废水主要包括土石方阶段排水，结构阶段混凝土养护排水及各种车辆冲洗水，最大产生量为3m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/d，因其含有大量的悬浮物，评价要求因地制宜，在施工现场建设沉淀池等污水临时处理设施，对施工废水沉淀处理后作为现场洒水抑尘，该部分废水经收集池收集后循环使用，不外排。</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施工期废水产生量较小，通过采取以上措施后，施工期产生的废水不会对水环境产生影响。</w:t>
            </w:r>
          </w:p>
          <w:p>
            <w:pPr>
              <w:keepNext w:val="0"/>
              <w:keepLines w:val="0"/>
              <w:suppressLineNumbers w:val="0"/>
              <w:spacing w:before="0" w:beforeLines="50" w:beforeAutospacing="0" w:after="0" w:afterAutospacing="0" w:line="360" w:lineRule="auto"/>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3、施工期噪声影响分析及防治措施</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snapToGrid w:val="0"/>
                <w:color w:val="000000" w:themeColor="text1"/>
                <w:kern w:val="0"/>
                <w:sz w:val="24"/>
                <w14:textFill>
                  <w14:solidFill>
                    <w14:schemeClr w14:val="tx1"/>
                  </w14:solidFill>
                </w14:textFill>
              </w:rPr>
              <w:t>项目建设期主要噪声来源各类施工机械设备。施工噪声具有阶段性、临时性和不固定性，不同的施工设备产生的噪声不同。施工单位在施工作业中应选用低噪声的施工机具和先进的工艺，同时必须合理安排各类施工机械的工作时间和布局。对不同施工阶段，严格按《建筑施工场界环境噪声排放标准》（GB12523－2011）对施工界进行噪声控制，以减少这类噪声对周围环境的影响。施工期采取一系列措施后减小了施工噪声的影响，施工噪声对外界影响较小。随着施工的结束，施工噪声也消失。</w:t>
            </w:r>
          </w:p>
          <w:p>
            <w:pPr>
              <w:keepNext w:val="0"/>
              <w:keepLines w:val="0"/>
              <w:suppressLineNumbers w:val="0"/>
              <w:spacing w:before="0" w:beforeAutospacing="0" w:after="0" w:afterAutospacing="0" w:line="540" w:lineRule="exact"/>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4、施工期固体废物对环境的影响分析及防治</w:t>
            </w:r>
          </w:p>
          <w:p>
            <w:pPr>
              <w:keepNext w:val="0"/>
              <w:keepLines w:val="0"/>
              <w:suppressLineNumbers w:val="0"/>
              <w:adjustRightInd w:val="0"/>
              <w:snapToGrid w:val="0"/>
              <w:spacing w:before="0" w:beforeAutospacing="0" w:after="0" w:afterAutospacing="0" w:line="54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施工期的固体废物主要是整个施工过程中的建筑垃圾和施工人员的生活垃圾。</w:t>
            </w:r>
          </w:p>
          <w:p>
            <w:pPr>
              <w:keepNext w:val="0"/>
              <w:keepLines w:val="0"/>
              <w:suppressLineNumbers w:val="0"/>
              <w:adjustRightInd w:val="0"/>
              <w:spacing w:before="0" w:beforeLines="25" w:beforeAutospacing="0" w:after="0" w:afterAutospacing="0" w:line="54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施工单位在进行场地平整时可将这些建筑垃圾用作回填材料，不能利用的建筑垃圾由环卫部门统一安排处理。基础施工时挖出的表层土应单独堆积，采取一定的遮盖与围护措施，避免造成水土流失。</w:t>
            </w:r>
          </w:p>
          <w:p>
            <w:pPr>
              <w:keepNext w:val="0"/>
              <w:keepLines w:val="0"/>
              <w:suppressLineNumbers w:val="0"/>
              <w:autoSpaceDE w:val="0"/>
              <w:autoSpaceDN w:val="0"/>
              <w:adjustRightInd w:val="0"/>
              <w:spacing w:before="0" w:beforeAutospacing="0" w:after="0" w:afterAutospacing="0" w:line="540" w:lineRule="exact"/>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生活垃圾集中收集后，委托当地的环卫部门统一处理，不会对厂区及周边的环境产生影响。</w:t>
            </w:r>
          </w:p>
          <w:p>
            <w:pPr>
              <w:keepNext w:val="0"/>
              <w:keepLines w:val="0"/>
              <w:suppressLineNumbers w:val="0"/>
              <w:autoSpaceDE w:val="0"/>
              <w:autoSpaceDN w:val="0"/>
              <w:adjustRightInd w:val="0"/>
              <w:spacing w:before="0" w:beforeAutospacing="0" w:after="0" w:afterAutospacing="0" w:line="540" w:lineRule="exact"/>
              <w:ind w:left="0" w:right="0" w:firstLine="482"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5、生态环境保护措施</w:t>
            </w:r>
          </w:p>
          <w:p>
            <w:pPr>
              <w:keepNext w:val="0"/>
              <w:keepLines w:val="0"/>
              <w:suppressLineNumbers w:val="0"/>
              <w:autoSpaceDE w:val="0"/>
              <w:autoSpaceDN w:val="0"/>
              <w:adjustRightInd w:val="0"/>
              <w:spacing w:before="0" w:beforeAutospacing="0" w:after="0" w:afterAutospacing="0" w:line="540" w:lineRule="exact"/>
              <w:ind w:left="0" w:right="0" w:firstLine="470" w:firstLineChars="196"/>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本项目位于西咸新区空港新城自贸大道以东，元平路北，用地性质为工业用地。施工期生态影响主要是水土流失和植被破坏，如果施工方式和管理不当，易造成不利生态环境影响。</w:t>
            </w:r>
          </w:p>
          <w:p>
            <w:pPr>
              <w:keepNext w:val="0"/>
              <w:keepLines w:val="0"/>
              <w:suppressLineNumbers w:val="0"/>
              <w:autoSpaceDE w:val="0"/>
              <w:autoSpaceDN w:val="0"/>
              <w:adjustRightInd w:val="0"/>
              <w:spacing w:before="0" w:beforeAutospacing="0" w:after="0" w:afterAutospacing="0" w:line="540" w:lineRule="exact"/>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影响水土流失的因素较多，主要包括降雨、土壤、植被、地形地貌以及工程施工等因素。就本施工项目而言，影响施工期水土流失的主要因素是降雨和工程施工。经实地考察项目水土流失的影响主要来自施工期土地平整填过程。项目区地势平整，且无明显侵蚀，雨水冲刷作用较小，因此项目的施工（尤其是在雨季）虽然会产生一定的水土流失，但是只要加强施工管理，做好场区内施工排水管理及施工拦土管理，项目水土流失影响是可接受的。</w:t>
            </w:r>
          </w:p>
          <w:p>
            <w:pPr>
              <w:keepNext w:val="0"/>
              <w:keepLines w:val="0"/>
              <w:suppressLineNumbers w:val="0"/>
              <w:autoSpaceDE w:val="0"/>
              <w:autoSpaceDN w:val="0"/>
              <w:adjustRightInd w:val="0"/>
              <w:spacing w:before="0" w:beforeAutospacing="0" w:after="0" w:afterAutospacing="0" w:line="540" w:lineRule="exact"/>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施工期将铲除区域内残存的地表植被，改变地形地貌，使项目区域大面积产生人工开挖的痕迹，加上地面扬尘的产生，各种施工机械和正在建设的建筑物，对整个区域的景观会造成一定的负面影响。施工期对景观的不利影响只有在施工后期项目初步完成建设，裸露地表得到覆盖，绿化完成后，才会逐渐得到减缓，最终将消失。</w:t>
            </w:r>
          </w:p>
          <w:p>
            <w:pPr>
              <w:keepNext w:val="0"/>
              <w:keepLines w:val="0"/>
              <w:suppressLineNumbers w:val="0"/>
              <w:autoSpaceDE w:val="0"/>
              <w:autoSpaceDN w:val="0"/>
              <w:adjustRightInd w:val="0"/>
              <w:spacing w:before="0" w:beforeAutospacing="0" w:after="0" w:afterAutospacing="0" w:line="520" w:lineRule="exact"/>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在工程建设过程只要加强施工管理，做好场区内施工排水管理，其环境影响是轻微的，可以接受的。同时在</w:t>
            </w:r>
            <w:r>
              <w:rPr>
                <w:rFonts w:hint="default" w:ascii="Times New Roman" w:hAnsi="Times New Roman" w:cs="Times New Roman"/>
                <w:color w:val="000000" w:themeColor="text1"/>
                <w:sz w:val="24"/>
                <w14:textFill>
                  <w14:solidFill>
                    <w14:schemeClr w14:val="tx1"/>
                  </w14:solidFill>
                </w14:textFill>
              </w:rPr>
              <w:t>项目完成后，厂区内绿化面积</w:t>
            </w:r>
            <w:r>
              <w:rPr>
                <w:rFonts w:hint="default" w:ascii="Times New Roman" w:hAnsi="Times New Roman" w:cs="Times New Roman"/>
                <w:color w:val="000000" w:themeColor="text1"/>
                <w:sz w:val="24"/>
                <w:lang w:val="en-US" w:eastAsia="zh-CN"/>
                <w14:textFill>
                  <w14:solidFill>
                    <w14:schemeClr w14:val="tx1"/>
                  </w14:solidFill>
                </w14:textFill>
              </w:rPr>
              <w:t>6080</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，绿化率</w:t>
            </w:r>
            <w:r>
              <w:rPr>
                <w:rFonts w:hint="default" w:ascii="Times New Roman" w:hAnsi="Times New Roman" w:cs="Times New Roman"/>
                <w:color w:val="000000" w:themeColor="text1"/>
                <w:sz w:val="24"/>
                <w:lang w:val="en-US" w:eastAsia="zh-CN"/>
                <w14:textFill>
                  <w14:solidFill>
                    <w14:schemeClr w14:val="tx1"/>
                  </w14:solidFill>
                </w14:textFill>
              </w:rPr>
              <w:t>8.2</w:t>
            </w:r>
            <w:r>
              <w:rPr>
                <w:rFonts w:hint="default" w:ascii="Times New Roman" w:hAnsi="Times New Roman" w:cs="Times New Roman"/>
                <w:color w:val="000000" w:themeColor="text1"/>
                <w:sz w:val="24"/>
                <w14:textFill>
                  <w14:solidFill>
                    <w14:schemeClr w14:val="tx1"/>
                  </w14:solidFill>
                </w14:textFill>
              </w:rPr>
              <w:t>%，植被可得到恢复，可有效防止水土流失。</w:t>
            </w:r>
          </w:p>
          <w:p>
            <w:pPr>
              <w:pStyle w:val="140"/>
              <w:keepNext w:val="0"/>
              <w:keepLines w:val="0"/>
              <w:suppressLineNumbers w:val="0"/>
              <w:adjustRightInd w:val="0"/>
              <w:snapToGrid w:val="0"/>
              <w:spacing w:before="0" w:beforeLines="50" w:beforeAutospacing="0" w:after="0" w:afterAutospacing="0" w:line="520" w:lineRule="exact"/>
              <w:ind w:left="567" w:right="0" w:firstLine="0" w:firstLineChars="0"/>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二、营运期环境影响分析</w:t>
            </w:r>
          </w:p>
          <w:p>
            <w:pPr>
              <w:pStyle w:val="65"/>
              <w:keepNext w:val="0"/>
              <w:keepLines w:val="0"/>
              <w:suppressLineNumbers w:val="0"/>
              <w:spacing w:before="0" w:beforeLines="0" w:beforeAutospacing="0" w:after="0" w:afterAutospacing="0" w:line="520" w:lineRule="exact"/>
              <w:ind w:left="0" w:right="0" w:firstLine="482"/>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1、环境空气影响分析</w:t>
            </w:r>
          </w:p>
          <w:p>
            <w:pPr>
              <w:keepNext w:val="0"/>
              <w:keepLines w:val="0"/>
              <w:suppressLineNumbers w:val="0"/>
              <w:adjustRightInd w:val="0"/>
              <w:snapToGrid w:val="0"/>
              <w:spacing w:before="0" w:beforeAutospacing="0" w:after="0" w:afterAutospacing="0" w:line="520" w:lineRule="exact"/>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项目运营期废气包括沥青混凝土</w:t>
            </w:r>
            <w:r>
              <w:rPr>
                <w:rFonts w:hint="default" w:ascii="Times New Roman" w:hAnsi="Times New Roman" w:cs="Times New Roman"/>
                <w:color w:val="000000" w:themeColor="text1"/>
                <w:sz w:val="24"/>
                <w:lang w:eastAsia="zh-CN"/>
                <w14:textFill>
                  <w14:solidFill>
                    <w14:schemeClr w14:val="tx1"/>
                  </w14:solidFill>
                </w14:textFill>
              </w:rPr>
              <w:t>生产线</w:t>
            </w:r>
            <w:r>
              <w:rPr>
                <w:rFonts w:hint="default" w:ascii="Times New Roman" w:hAnsi="Times New Roman" w:cs="Times New Roman"/>
                <w:color w:val="000000" w:themeColor="text1"/>
                <w:sz w:val="24"/>
                <w14:textFill>
                  <w14:solidFill>
                    <w14:schemeClr w14:val="tx1"/>
                  </w14:solidFill>
                </w14:textFill>
              </w:rPr>
              <w:t>废气、</w:t>
            </w:r>
            <w:r>
              <w:rPr>
                <w:rFonts w:hint="default" w:ascii="Times New Roman" w:hAnsi="Times New Roman" w:cs="Times New Roman"/>
                <w:color w:val="000000" w:themeColor="text1"/>
                <w:sz w:val="24"/>
                <w:lang w:eastAsia="zh-CN"/>
                <w14:textFill>
                  <w14:solidFill>
                    <w14:schemeClr w14:val="tx1"/>
                  </w14:solidFill>
                </w14:textFill>
              </w:rPr>
              <w:t>商品砼生产线</w:t>
            </w:r>
            <w:r>
              <w:rPr>
                <w:rFonts w:hint="default" w:ascii="Times New Roman" w:hAnsi="Times New Roman" w:cs="Times New Roman"/>
                <w:color w:val="000000" w:themeColor="text1"/>
                <w:sz w:val="24"/>
                <w14:textFill>
                  <w14:solidFill>
                    <w14:schemeClr w14:val="tx1"/>
                  </w14:solidFill>
                </w14:textFill>
              </w:rPr>
              <w:t>废气以及运输车辆产生的动力起尘和食堂油烟废气。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（1）废气达标性分析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1）沥青混凝土生产线产生的废气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w:t>
            </w:r>
            <w:r>
              <w:rPr>
                <w:rFonts w:hint="default" w:ascii="Times New Roman" w:hAnsi="Times New Roman" w:cs="Times New Roman"/>
                <w:color w:val="000000" w:themeColor="text1"/>
                <w:sz w:val="24"/>
                <w14:textFill>
                  <w14:solidFill>
                    <w14:schemeClr w14:val="tx1"/>
                  </w14:solidFill>
                </w14:textFill>
              </w:rPr>
              <w:t>骨料堆场无组织粉尘</w:t>
            </w:r>
            <w:r>
              <w:rPr>
                <w:rFonts w:hint="default" w:ascii="Times New Roman" w:hAnsi="Times New Roman" w:cs="Times New Roman"/>
                <w:color w:val="000000" w:themeColor="text1"/>
                <w:sz w:val="24"/>
                <w:lang w:eastAsia="zh-CN"/>
                <w14:textFill>
                  <w14:solidFill>
                    <w14:schemeClr w14:val="tx1"/>
                  </w14:solidFill>
                </w14:textFill>
              </w:rPr>
              <w:t>：沥青生产线整体封闭</w:t>
            </w:r>
            <w:r>
              <w:rPr>
                <w:rFonts w:hint="default" w:ascii="Times New Roman" w:hAnsi="Times New Roman" w:cs="Times New Roman"/>
                <w:color w:val="000000" w:themeColor="text1"/>
                <w:sz w:val="24"/>
                <w:lang w:val="en-US" w:eastAsia="zh-CN"/>
                <w14:textFill>
                  <w14:solidFill>
                    <w14:schemeClr w14:val="tx1"/>
                  </w14:solidFill>
                </w14:textFill>
              </w:rPr>
              <w:t>，矿粉密封仓罐储存，骨料原料区设原料棚，采用喷雾降尘措施，石子本身不易起尘。</w:t>
            </w:r>
            <w:r>
              <w:rPr>
                <w:rFonts w:hint="default" w:ascii="Times New Roman" w:hAnsi="Times New Roman" w:cs="Times New Roman"/>
                <w:color w:val="000000" w:themeColor="text1"/>
                <w:sz w:val="24"/>
                <w14:textFill>
                  <w14:solidFill>
                    <w14:schemeClr w14:val="tx1"/>
                  </w14:solidFill>
                </w14:textFill>
              </w:rPr>
              <w:t>采取此措施后，扬尘量可减少80%以上，即粉尘无组织排放量为</w:t>
            </w:r>
            <w:r>
              <w:rPr>
                <w:rFonts w:hint="default" w:ascii="Times New Roman" w:hAnsi="Times New Roman" w:cs="Times New Roman"/>
                <w:color w:val="000000" w:themeColor="text1"/>
                <w:sz w:val="24"/>
                <w:lang w:val="en-US" w:eastAsia="zh-CN"/>
                <w14:textFill>
                  <w14:solidFill>
                    <w14:schemeClr w14:val="tx1"/>
                  </w14:solidFill>
                </w14:textFill>
              </w:rPr>
              <w:t>2.67</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骨料供给产生的粉尘：骨料供给料斗三面半封闭，采用加高骨料料斗，侧方进料，进料口设微雾降尘，料斗顶部设排气口，粉尘经风机抽负压，进（低温）布袋除尘器处理后，1#排气筒（15m）排放。除尘效率可达</w:t>
            </w:r>
            <w:r>
              <w:rPr>
                <w:rFonts w:hint="default" w:ascii="Times New Roman" w:hAnsi="Times New Roman" w:cs="Times New Roman"/>
                <w:color w:val="000000" w:themeColor="text1"/>
                <w:sz w:val="24"/>
                <w:lang w:val="en-US" w:eastAsia="zh-CN"/>
                <w14:textFill>
                  <w14:solidFill>
                    <w14:schemeClr w14:val="tx1"/>
                  </w14:solidFill>
                </w14:textFill>
              </w:rPr>
              <w:t>99%，粉尘有组织排放量及排放浓度为0.4t/a；75.76</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颗粒物</w:t>
            </w:r>
            <w:r>
              <w:rPr>
                <w:rFonts w:hint="default" w:ascii="Times New Roman" w:hAnsi="Times New Roman" w:cs="Times New Roman"/>
                <w:color w:val="000000" w:themeColor="text1"/>
                <w:sz w:val="24"/>
                <w14:textFill>
                  <w14:solidFill>
                    <w14:schemeClr w14:val="tx1"/>
                  </w14:solidFill>
                </w14:textFill>
              </w:rPr>
              <w:t>有组织排放浓度满足</w:t>
            </w:r>
            <w:r>
              <w:rPr>
                <w:rFonts w:hint="default" w:ascii="Times New Roman" w:hAnsi="Times New Roman" w:cs="Times New Roman"/>
                <w:color w:val="000000" w:themeColor="text1"/>
                <w:sz w:val="24"/>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③滚筒烘干产生的粉尘：骨料烘干滚筒上方设排气口，粉尘经风机抽负压，进（耐高温）布袋除尘器</w:t>
            </w:r>
            <w:r>
              <w:rPr>
                <w:rFonts w:hint="default" w:ascii="Times New Roman" w:hAnsi="Times New Roman" w:cs="Times New Roman"/>
                <w:color w:val="000000" w:themeColor="text1"/>
                <w:sz w:val="24"/>
                <w:lang w:val="en-US" w:eastAsia="zh-CN"/>
                <w14:textFill>
                  <w14:solidFill>
                    <w14:schemeClr w14:val="tx1"/>
                  </w14:solidFill>
                </w14:textFill>
              </w:rPr>
              <w:t>处理后，2</w:t>
            </w:r>
            <w:r>
              <w:rPr>
                <w:rFonts w:hint="default" w:ascii="Times New Roman" w:hAnsi="Times New Roman" w:cs="Times New Roman"/>
                <w:color w:val="000000" w:themeColor="text1"/>
                <w:sz w:val="24"/>
                <w:lang w:eastAsia="zh-CN"/>
                <w14:textFill>
                  <w14:solidFill>
                    <w14:schemeClr w14:val="tx1"/>
                  </w14:solidFill>
                </w14:textFill>
              </w:rPr>
              <w:t>#排气筒（15m）排放。除尘效率可达</w:t>
            </w:r>
            <w:r>
              <w:rPr>
                <w:rFonts w:hint="default" w:ascii="Times New Roman" w:hAnsi="Times New Roman" w:cs="Times New Roman"/>
                <w:color w:val="000000" w:themeColor="text1"/>
                <w:sz w:val="24"/>
                <w:lang w:val="en-US" w:eastAsia="zh-CN"/>
                <w14:textFill>
                  <w14:solidFill>
                    <w14:schemeClr w14:val="tx1"/>
                  </w14:solidFill>
                </w14:textFill>
              </w:rPr>
              <w:t>99.9%，粉尘有组织排放量及排放浓度为1.535t/a；43.625</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vertAlign w:val="baseline"/>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颗粒物</w:t>
            </w:r>
            <w:r>
              <w:rPr>
                <w:rFonts w:hint="default" w:ascii="Times New Roman" w:hAnsi="Times New Roman" w:cs="Times New Roman"/>
                <w:color w:val="000000" w:themeColor="text1"/>
                <w:sz w:val="24"/>
                <w14:textFill>
                  <w14:solidFill>
                    <w14:schemeClr w14:val="tx1"/>
                  </w14:solidFill>
                </w14:textFill>
              </w:rPr>
              <w:t>有组织排放浓度满足</w:t>
            </w:r>
            <w:r>
              <w:rPr>
                <w:rFonts w:hint="default" w:ascii="Times New Roman" w:hAnsi="Times New Roman" w:cs="Times New Roman"/>
                <w:color w:val="000000" w:themeColor="text1"/>
                <w:sz w:val="24"/>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highlight w:val="yellow"/>
                <w:lang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④骨料加热废气：燃烧废气经风机抽负压，经</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lang w:eastAsia="zh-CN"/>
                <w14:textFill>
                  <w14:solidFill>
                    <w14:schemeClr w14:val="tx1"/>
                  </w14:solidFill>
                </w14:textFill>
              </w:rPr>
              <w:t>排气筒（15m）排放。项目SO</w:t>
            </w:r>
            <w:r>
              <w:rPr>
                <w:rFonts w:hint="default" w:ascii="Times New Roman" w:hAnsi="Times New Roman" w:cs="Times New Roman"/>
                <w:color w:val="000000" w:themeColor="text1"/>
                <w:sz w:val="24"/>
                <w:highlight w:val="none"/>
                <w:vertAlign w:val="subscript"/>
                <w:lang w:eastAsia="zh-CN"/>
                <w14:textFill>
                  <w14:solidFill>
                    <w14:schemeClr w14:val="tx1"/>
                  </w14:solidFill>
                </w14:textFill>
              </w:rPr>
              <w:t>2</w:t>
            </w:r>
            <w:r>
              <w:rPr>
                <w:rFonts w:hint="default" w:ascii="Times New Roman" w:hAnsi="Times New Roman" w:cs="Times New Roman"/>
                <w:color w:val="000000" w:themeColor="text1"/>
                <w:sz w:val="24"/>
                <w:highlight w:val="none"/>
                <w:lang w:eastAsia="zh-CN"/>
                <w14:textFill>
                  <w14:solidFill>
                    <w14:schemeClr w14:val="tx1"/>
                  </w14:solidFill>
                </w14:textFill>
              </w:rPr>
              <w:t>有组织排放浓度满足《工业炉窑大气污染物排放标准》（GB9078-1996）二级标准要求；</w:t>
            </w:r>
            <w:r>
              <w:rPr>
                <w:rFonts w:hint="default" w:ascii="Times New Roman" w:hAnsi="Times New Roman" w:cs="Times New Roman"/>
                <w:color w:val="000000" w:themeColor="text1"/>
                <w:sz w:val="24"/>
                <w:highlight w:val="none"/>
                <w:lang w:val="en-US" w:eastAsia="zh-CN"/>
                <w14:textFill>
                  <w14:solidFill>
                    <w14:schemeClr w14:val="tx1"/>
                  </w14:solidFill>
                </w14:textFill>
              </w:rPr>
              <w:t>N</w:t>
            </w:r>
            <w:r>
              <w:rPr>
                <w:rFonts w:hint="default" w:ascii="Times New Roman" w:hAnsi="Times New Roman" w:cs="Times New Roman"/>
                <w:color w:val="000000" w:themeColor="text1"/>
                <w:sz w:val="24"/>
                <w:highlight w:val="none"/>
                <w:lang w:eastAsia="zh-CN"/>
                <w14:textFill>
                  <w14:solidFill>
                    <w14:schemeClr w14:val="tx1"/>
                  </w14:solidFill>
                </w14:textFill>
              </w:rPr>
              <w:t>O</w:t>
            </w:r>
            <w:r>
              <w:rPr>
                <w:rFonts w:hint="default" w:ascii="Times New Roman" w:hAnsi="Times New Roman" w:cs="Times New Roman"/>
                <w:color w:val="000000" w:themeColor="text1"/>
                <w:sz w:val="24"/>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highlight w:val="none"/>
                <w:lang w:eastAsia="zh-CN"/>
                <w14:textFill>
                  <w14:solidFill>
                    <w14:schemeClr w14:val="tx1"/>
                  </w14:solidFill>
                </w14:textFill>
              </w:rPr>
              <w:t>有组织排放浓度满足</w:t>
            </w:r>
            <w:r>
              <w:rPr>
                <w:rFonts w:hint="default" w:ascii="Times New Roman" w:hAnsi="Times New Roman" w:cs="Times New Roman"/>
                <w:color w:val="000000" w:themeColor="text1"/>
                <w:sz w:val="24"/>
                <w:highlight w:val="none"/>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highlight w:val="none"/>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⑤导热炉燃烧烟气：柴油废气经</w:t>
            </w:r>
            <w:r>
              <w:rPr>
                <w:rFonts w:hint="default" w:ascii="Times New Roman" w:hAnsi="Times New Roman" w:cs="Times New Roman"/>
                <w:color w:val="000000" w:themeColor="text1"/>
                <w:sz w:val="24"/>
                <w:lang w:val="en-US" w:eastAsia="zh-CN"/>
                <w14:textFill>
                  <w14:solidFill>
                    <w14:schemeClr w14:val="tx1"/>
                  </w14:solidFill>
                </w14:textFill>
              </w:rPr>
              <w:t>3#排气筒（15m）直接排放。</w:t>
            </w:r>
            <w:r>
              <w:rPr>
                <w:rFonts w:hint="default" w:ascii="Times New Roman" w:hAnsi="Times New Roman" w:cs="Times New Roman"/>
                <w:color w:val="000000" w:themeColor="text1"/>
                <w:sz w:val="24"/>
                <w:lang w:eastAsia="zh-CN"/>
                <w14:textFill>
                  <w14:solidFill>
                    <w14:schemeClr w14:val="tx1"/>
                  </w14:solidFill>
                </w14:textFill>
              </w:rPr>
              <w:t>项目导热油炉废气中烟尘、SO</w:t>
            </w:r>
            <w:r>
              <w:rPr>
                <w:rFonts w:hint="default" w:ascii="Times New Roman" w:hAnsi="Times New Roman" w:cs="Times New Roman"/>
                <w:color w:val="000000" w:themeColor="text1"/>
                <w:sz w:val="24"/>
                <w:vertAlign w:val="subscript"/>
                <w:lang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N</w:t>
            </w:r>
            <w:r>
              <w:rPr>
                <w:rFonts w:hint="default" w:ascii="Times New Roman" w:hAnsi="Times New Roman" w:cs="Times New Roman"/>
                <w:color w:val="000000" w:themeColor="text1"/>
                <w:sz w:val="24"/>
                <w:lang w:eastAsia="zh-CN"/>
                <w14:textFill>
                  <w14:solidFill>
                    <w14:schemeClr w14:val="tx1"/>
                  </w14:solidFill>
                </w14:textFill>
              </w:rPr>
              <w:t>O</w:t>
            </w:r>
            <w:r>
              <w:rPr>
                <w:rFonts w:hint="default"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eastAsia="zh-CN"/>
                <w14:textFill>
                  <w14:solidFill>
                    <w14:schemeClr w14:val="tx1"/>
                  </w14:solidFill>
                </w14:textFill>
              </w:rPr>
              <w:t>有组织排放浓度满足《锅炉大气污染物排放标准》(GB13271-2014)表</w:t>
            </w:r>
            <w:r>
              <w:rPr>
                <w:rFonts w:hint="default" w:ascii="Times New Roman" w:hAnsi="Times New Roman" w:cs="Times New Roman"/>
                <w:color w:val="000000" w:themeColor="text1"/>
                <w:sz w:val="24"/>
                <w:lang w:val="en-US" w:eastAsia="zh-CN"/>
                <w14:textFill>
                  <w14:solidFill>
                    <w14:schemeClr w14:val="tx1"/>
                  </w14:solidFill>
                </w14:textFill>
              </w:rPr>
              <w:t>3中的标准</w:t>
            </w:r>
            <w:r>
              <w:rPr>
                <w:rFonts w:hint="default" w:ascii="Times New Roman" w:hAnsi="Times New Roman" w:cs="Times New Roman"/>
                <w:color w:val="000000" w:themeColor="text1"/>
                <w:sz w:val="24"/>
                <w:lang w:eastAsia="zh-CN"/>
                <w14:textFill>
                  <w14:solidFill>
                    <w14:schemeClr w14:val="tx1"/>
                  </w14:solidFill>
                </w14:textFill>
              </w:rPr>
              <w:t>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⑥储罐及拌缸沥青烟：项目拟采用喷淋+UV光解+活性炭吸附对沥青烟废气进行处理，收集率为95%，处理效率可达到99%以上，处理后无组织沥青烟排放量为</w:t>
            </w:r>
            <w:r>
              <w:rPr>
                <w:rFonts w:hint="default" w:ascii="Times New Roman" w:hAnsi="Times New Roman" w:cs="Times New Roman"/>
                <w:color w:val="000000" w:themeColor="text1"/>
                <w:sz w:val="24"/>
                <w:lang w:val="en-US" w:eastAsia="zh-CN"/>
                <w14:textFill>
                  <w14:solidFill>
                    <w14:schemeClr w14:val="tx1"/>
                  </w14:solidFill>
                </w14:textFill>
              </w:rPr>
              <w:t>0.962</w:t>
            </w:r>
            <w:r>
              <w:rPr>
                <w:rFonts w:hint="default" w:ascii="Times New Roman" w:hAnsi="Times New Roman" w:cs="Times New Roman"/>
                <w:color w:val="000000" w:themeColor="text1"/>
                <w:sz w:val="24"/>
                <w:lang w:eastAsia="zh-CN"/>
                <w14:textFill>
                  <w14:solidFill>
                    <w14:schemeClr w14:val="tx1"/>
                  </w14:solidFill>
                </w14:textFill>
              </w:rPr>
              <w:t>t/a，有组织沥青烟排放浓度为0.06mg/m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0.183</w:t>
            </w:r>
            <w:r>
              <w:rPr>
                <w:rFonts w:hint="default" w:ascii="Times New Roman" w:hAnsi="Times New Roman" w:cs="Times New Roman"/>
                <w:color w:val="000000" w:themeColor="text1"/>
                <w:sz w:val="24"/>
                <w:lang w:eastAsia="zh-CN"/>
                <w14:textFill>
                  <w14:solidFill>
                    <w14:schemeClr w14:val="tx1"/>
                  </w14:solidFill>
                </w14:textFill>
              </w:rPr>
              <w:t>t/a，满足《大气污染物综合排放标准》表二的2级标准。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⑦储罐及拌缸苯并[a]芘：项目在沥青拌缸及出料口进行全密闭，在沥青储罐上的呼吸阀设管道，将废气通过负压引至搅拌缸处并采用喷淋+UV光解+活性炭对苯并[a]芘进行处理，处理达标后经15m高的排气筒外排。经活性炭吸附法（处理效率为99</w:t>
            </w:r>
            <w:r>
              <w:rPr>
                <w:rFonts w:hint="default"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lang w:eastAsia="zh-CN"/>
                <w14:textFill>
                  <w14:solidFill>
                    <w14:schemeClr w14:val="tx1"/>
                  </w14:solidFill>
                </w14:textFill>
              </w:rPr>
              <w:t>%）处理后的排放浓度为</w:t>
            </w:r>
            <w:r>
              <w:rPr>
                <w:rFonts w:hint="default" w:ascii="Times New Roman" w:hAnsi="Times New Roman" w:cs="Times New Roman"/>
                <w:color w:val="000000" w:themeColor="text1"/>
                <w:sz w:val="24"/>
                <w:lang w:val="en-US" w:eastAsia="zh-CN"/>
                <w14:textFill>
                  <w14:solidFill>
                    <w14:schemeClr w14:val="tx1"/>
                  </w14:solidFill>
                </w14:textFill>
              </w:rPr>
              <w:t>0.08</w:t>
            </w:r>
            <w:r>
              <w:rPr>
                <w:rFonts w:hint="default" w:ascii="Times New Roman" w:hAnsi="Times New Roman" w:cs="Times New Roman"/>
                <w:color w:val="000000" w:themeColor="text1"/>
                <w:sz w:val="24"/>
                <w:lang w:eastAsia="zh-CN"/>
                <w14:textFill>
                  <w14:solidFill>
                    <w14:schemeClr w14:val="tx1"/>
                  </w14:solidFill>
                </w14:textFill>
              </w:rPr>
              <w:t>×10</w:t>
            </w:r>
            <w:r>
              <w:rPr>
                <w:rFonts w:hint="default" w:ascii="Times New Roman" w:hAnsi="Times New Roman" w:cs="Times New Roman"/>
                <w:color w:val="000000" w:themeColor="text1"/>
                <w:sz w:val="24"/>
                <w:vertAlign w:val="superscript"/>
                <w:lang w:eastAsia="zh-CN"/>
                <w14:textFill>
                  <w14:solidFill>
                    <w14:schemeClr w14:val="tx1"/>
                  </w14:solidFill>
                </w14:textFill>
              </w:rPr>
              <w:t>-</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mg/m</w:t>
            </w:r>
            <w:r>
              <w:rPr>
                <w:rFonts w:hint="default" w:ascii="Times New Roman" w:hAnsi="Times New Roman" w:cs="Times New Roman"/>
                <w:color w:val="000000" w:themeColor="text1"/>
                <w:sz w:val="24"/>
                <w:vertAlign w:val="super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1.425</w:t>
            </w:r>
            <w:r>
              <w:rPr>
                <w:rFonts w:hint="default" w:ascii="Times New Roman" w:hAnsi="Times New Roman" w:cs="Times New Roman"/>
                <w:color w:val="000000" w:themeColor="text1"/>
                <w:sz w:val="24"/>
                <w:lang w:eastAsia="zh-CN"/>
                <w14:textFill>
                  <w14:solidFill>
                    <w14:schemeClr w14:val="tx1"/>
                  </w14:solidFill>
                </w14:textFill>
              </w:rPr>
              <w:t>g/a，可达到《大气污染物综合排放标准》表二的2级标准。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）商品砼废气生产线产生的废气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商品砼废气生产线产生的废气主要为：原料堆场扬尘、水泥、粉煤灰仓罐筒仓顶呼吸空粉尘、骨料上料粉尘、搅拌粉尘。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fldChar w:fldCharType="begin"/>
            </w:r>
            <w:r>
              <w:rPr>
                <w:rFonts w:hint="default" w:ascii="Times New Roman" w:hAnsi="Times New Roman" w:cs="Times New Roman"/>
                <w:color w:val="000000" w:themeColor="text1"/>
                <w:sz w:val="24"/>
                <w:lang w:eastAsia="zh-CN"/>
                <w14:textFill>
                  <w14:solidFill>
                    <w14:schemeClr w14:val="tx1"/>
                  </w14:solidFill>
                </w14:textFill>
              </w:rPr>
              <w:instrText xml:space="preserve"> = 1 \* GB3 \* MERGEFORMAT </w:instrText>
            </w:r>
            <w:r>
              <w:rPr>
                <w:rFonts w:hint="default" w:ascii="Times New Roman" w:hAnsi="Times New Roman" w:cs="Times New Roman"/>
                <w:color w:val="000000" w:themeColor="text1"/>
                <w:sz w:val="24"/>
                <w:lang w:eastAsia="zh-CN"/>
                <w14:textFill>
                  <w14:solidFill>
                    <w14:schemeClr w14:val="tx1"/>
                  </w14:solidFill>
                </w14:textFill>
              </w:rPr>
              <w:fldChar w:fldCharType="separate"/>
            </w:r>
            <w:r>
              <w:rPr>
                <w:rFonts w:hint="default" w:ascii="Times New Roman" w:hAnsi="Times New Roman" w:cs="Times New Roman"/>
                <w:color w:val="000000" w:themeColor="text1"/>
                <w:sz w:val="24"/>
                <w:lang w:eastAsia="zh-CN"/>
                <w14:textFill>
                  <w14:solidFill>
                    <w14:schemeClr w14:val="tx1"/>
                  </w14:solidFill>
                </w14:textFill>
              </w:rPr>
              <w:t>①</w:t>
            </w:r>
            <w:r>
              <w:rPr>
                <w:rFonts w:hint="default" w:ascii="Times New Roman" w:hAnsi="Times New Roman" w:cs="Times New Roman"/>
                <w:color w:val="000000" w:themeColor="text1"/>
                <w:sz w:val="24"/>
                <w:lang w:eastAsia="zh-CN"/>
                <w14:textFill>
                  <w14:solidFill>
                    <w14:schemeClr w14:val="tx1"/>
                  </w14:solidFill>
                </w14:textFill>
              </w:rPr>
              <w:fldChar w:fldCharType="end"/>
            </w:r>
            <w:r>
              <w:rPr>
                <w:rFonts w:hint="default" w:ascii="Times New Roman" w:hAnsi="Times New Roman" w:cs="Times New Roman"/>
                <w:color w:val="000000" w:themeColor="text1"/>
                <w:sz w:val="24"/>
                <w:lang w:eastAsia="zh-CN"/>
                <w14:textFill>
                  <w14:solidFill>
                    <w14:schemeClr w14:val="tx1"/>
                  </w14:solidFill>
                </w14:textFill>
              </w:rPr>
              <w:t>项目原料堆场粉尘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目原料主要为砂子、石子骨料，水泥，粉煤灰和水。水泥和粉煤灰封闭仓罐储存，顶部设仓顶布袋除尘器，骨料砂子和石子为大颗粒物质，且较为干净的成品物料。生产线全封闭厂房，原料区采取喷雾降尘措施。采取此措施后，粉尘产生量很少，可忽略不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②上料粉尘和搅拌粉尘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项商品砼搅拌站设三条生产线，每条生产线粉罐均设仓顶除尘器；骨料放料口设强制式脉冲反吹除尘器，除尘器除尘后粉尘均经管道，引至</w:t>
            </w:r>
            <w:r>
              <w:rPr>
                <w:rFonts w:hint="default" w:ascii="Times New Roman" w:hAnsi="Times New Roman" w:cs="Times New Roman"/>
                <w:color w:val="000000" w:themeColor="text1"/>
                <w:sz w:val="24"/>
                <w:lang w:val="en-US" w:eastAsia="zh-CN"/>
                <w14:textFill>
                  <w14:solidFill>
                    <w14:schemeClr w14:val="tx1"/>
                  </w14:solidFill>
                </w14:textFill>
              </w:rPr>
              <w:t>5#排气筒排放（</w:t>
            </w:r>
            <w:r>
              <w:rPr>
                <w:rFonts w:hint="default" w:ascii="Times New Roman" w:hAnsi="Times New Roman" w:cs="Times New Roman"/>
                <w:color w:val="000000" w:themeColor="text1"/>
                <w:sz w:val="24"/>
                <w:lang w:eastAsia="zh-CN"/>
                <w14:textFill>
                  <w14:solidFill>
                    <w14:schemeClr w14:val="tx1"/>
                  </w14:solidFill>
                </w14:textFill>
              </w:rPr>
              <w:t>高房顶</w:t>
            </w:r>
            <w:r>
              <w:rPr>
                <w:rFonts w:hint="default" w:ascii="Times New Roman" w:hAnsi="Times New Roman" w:cs="Times New Roman"/>
                <w:color w:val="000000" w:themeColor="text1"/>
                <w:sz w:val="24"/>
                <w:lang w:val="en-US" w:eastAsia="zh-CN"/>
                <w14:textFill>
                  <w14:solidFill>
                    <w14:schemeClr w14:val="tx1"/>
                  </w14:solidFill>
                </w14:textFill>
              </w:rPr>
              <w:t>1m）。</w:t>
            </w:r>
            <w:r>
              <w:rPr>
                <w:rFonts w:hint="default" w:ascii="Times New Roman" w:hAnsi="Times New Roman" w:cs="Times New Roman"/>
                <w:color w:val="000000" w:themeColor="text1"/>
                <w:sz w:val="24"/>
                <w:lang w:eastAsia="zh-CN"/>
                <w14:textFill>
                  <w14:solidFill>
                    <w14:schemeClr w14:val="tx1"/>
                  </w14:solidFill>
                </w14:textFill>
              </w:rPr>
              <w:t>粉尘</w:t>
            </w:r>
            <w:r>
              <w:rPr>
                <w:rFonts w:hint="default" w:ascii="Times New Roman" w:hAnsi="Times New Roman" w:cs="Times New Roman"/>
                <w:color w:val="000000" w:themeColor="text1"/>
                <w:sz w:val="24"/>
                <w:lang w:val="en-US" w:eastAsia="zh-CN"/>
                <w14:textFill>
                  <w14:solidFill>
                    <w14:schemeClr w14:val="tx1"/>
                  </w14:solidFill>
                </w14:textFill>
              </w:rPr>
              <w:t>总排放量0.465t/a，变频风机风量拟设25000kg/h</w:t>
            </w:r>
            <w:r>
              <w:rPr>
                <w:rFonts w:hint="default" w:ascii="Times New Roman" w:hAnsi="Times New Roman" w:cs="Times New Roman"/>
                <w:color w:val="000000" w:themeColor="text1"/>
                <w:sz w:val="24"/>
                <w:lang w:eastAsia="zh-CN"/>
                <w14:textFill>
                  <w14:solidFill>
                    <w14:schemeClr w14:val="tx1"/>
                  </w14:solidFill>
                </w14:textFill>
              </w:rPr>
              <w:t>。排放速率</w:t>
            </w:r>
            <w:r>
              <w:rPr>
                <w:rFonts w:hint="default" w:ascii="Times New Roman" w:hAnsi="Times New Roman" w:cs="Times New Roman"/>
                <w:color w:val="000000" w:themeColor="text1"/>
                <w:sz w:val="24"/>
                <w:lang w:val="en-US" w:eastAsia="zh-CN"/>
                <w14:textFill>
                  <w14:solidFill>
                    <w14:schemeClr w14:val="tx1"/>
                  </w14:solidFill>
                </w14:textFill>
              </w:rPr>
              <w:t>0.224kg/h，</w:t>
            </w:r>
            <w:r>
              <w:rPr>
                <w:rFonts w:hint="default" w:ascii="Times New Roman" w:hAnsi="Times New Roman" w:cs="Times New Roman"/>
                <w:color w:val="000000" w:themeColor="text1"/>
                <w:sz w:val="24"/>
                <w:lang w:eastAsia="zh-CN"/>
                <w14:textFill>
                  <w14:solidFill>
                    <w14:schemeClr w14:val="tx1"/>
                  </w14:solidFill>
                </w14:textFill>
              </w:rPr>
              <w:t>浓度</w:t>
            </w:r>
            <w:r>
              <w:rPr>
                <w:rFonts w:hint="default" w:ascii="Times New Roman" w:hAnsi="Times New Roman" w:cs="Times New Roman"/>
                <w:color w:val="000000" w:themeColor="text1"/>
                <w:sz w:val="24"/>
                <w:lang w:val="en-US" w:eastAsia="zh-CN"/>
                <w14:textFill>
                  <w14:solidFill>
                    <w14:schemeClr w14:val="tx1"/>
                  </w14:solidFill>
                </w14:textFill>
              </w:rPr>
              <w:t>8.96mg/m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商品砼生产线粉尘排放浓度及排放速率</w:t>
            </w:r>
            <w:r>
              <w:rPr>
                <w:rFonts w:hint="default" w:ascii="Times New Roman" w:hAnsi="Times New Roman" w:cs="Times New Roman"/>
                <w:color w:val="000000" w:themeColor="text1"/>
                <w:sz w:val="24"/>
                <w:lang w:val="en-US" w:eastAsia="zh-CN"/>
                <w14:textFill>
                  <w14:solidFill>
                    <w14:schemeClr w14:val="tx1"/>
                  </w14:solidFill>
                </w14:textFill>
              </w:rPr>
              <w:t>满足《水泥工业大气污染物排放标准》（GB4915-2013）中相关标准要求。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）食堂油烟废气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食堂拟安装去除效率不低于60%的油烟净化装置，油烟经净化设施处理达标后，引至楼顶排放。油烟排放为</w:t>
            </w:r>
            <w:r>
              <w:rPr>
                <w:rFonts w:hint="default" w:ascii="Times New Roman" w:hAnsi="Times New Roman" w:cs="Times New Roman"/>
                <w:color w:val="000000" w:themeColor="text1"/>
                <w:sz w:val="24"/>
                <w:lang w:val="en-US" w:eastAsia="zh-CN"/>
                <w14:textFill>
                  <w14:solidFill>
                    <w14:schemeClr w14:val="tx1"/>
                  </w14:solidFill>
                </w14:textFill>
              </w:rPr>
              <w:t>1.412</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0.004</w:t>
            </w:r>
            <w:r>
              <w:rPr>
                <w:rFonts w:hint="default" w:ascii="Times New Roman" w:hAnsi="Times New Roman" w:cs="Times New Roman"/>
                <w:color w:val="000000" w:themeColor="text1"/>
                <w:sz w:val="24"/>
                <w14:textFill>
                  <w14:solidFill>
                    <w14:schemeClr w14:val="tx1"/>
                  </w14:solidFill>
                </w14:textFill>
              </w:rPr>
              <w:t>t/a。符合《饮食业油烟排放标准（试行）》（GB18483-2001）最高允许排放浓度要求。</w:t>
            </w:r>
          </w:p>
          <w:p>
            <w:pPr>
              <w:keepNext w:val="0"/>
              <w:keepLines w:val="0"/>
              <w:suppressLineNumbers w:val="0"/>
              <w:spacing w:before="0" w:beforeAutospacing="0" w:after="0" w:afterAutospacing="0" w:line="360" w:lineRule="auto"/>
              <w:ind w:left="0" w:right="0" w:firstLine="458" w:firstLineChars="196"/>
              <w:rPr>
                <w:rFonts w:hint="default" w:ascii="Times New Roman" w:hAnsi="Times New Roman" w:cs="Times New Roman"/>
                <w:color w:val="000000" w:themeColor="text1"/>
                <w:spacing w:val="-3"/>
                <w:sz w:val="24"/>
                <w14:textFill>
                  <w14:solidFill>
                    <w14:schemeClr w14:val="tx1"/>
                  </w14:solidFill>
                </w14:textFill>
              </w:rPr>
            </w:pPr>
            <w:r>
              <w:rPr>
                <w:rFonts w:hint="default" w:ascii="Times New Roman" w:hAnsi="Times New Roman" w:cs="Times New Roman"/>
                <w:color w:val="000000" w:themeColor="text1"/>
                <w:spacing w:val="-3"/>
                <w:sz w:val="24"/>
                <w14:textFill>
                  <w14:solidFill>
                    <w14:schemeClr w14:val="tx1"/>
                  </w14:solidFill>
                </w14:textFill>
              </w:rPr>
              <w:t>项目产生的废气污染物均能达标排放，符合相关标准要求。</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（2）环境影响分析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评价采用《环境影响评价技术导则·大气环境》（HJ 2.2-2008）推荐的S</w:t>
            </w:r>
            <w:r>
              <w:rPr>
                <w:rFonts w:hint="default" w:ascii="Times New Roman" w:hAnsi="Times New Roman" w:cs="Times New Roman"/>
                <w:bCs/>
                <w:color w:val="000000" w:themeColor="text1"/>
                <w:sz w:val="24"/>
                <w:lang w:val="en-US" w:eastAsia="zh-CN"/>
                <w14:textFill>
                  <w14:solidFill>
                    <w14:schemeClr w14:val="tx1"/>
                  </w14:solidFill>
                </w14:textFill>
              </w:rPr>
              <w:t>creen</w:t>
            </w:r>
            <w:r>
              <w:rPr>
                <w:rFonts w:hint="default" w:ascii="Times New Roman" w:hAnsi="Times New Roman" w:cs="Times New Roman"/>
                <w:bCs/>
                <w:color w:val="000000" w:themeColor="text1"/>
                <w:sz w:val="24"/>
                <w14:textFill>
                  <w14:solidFill>
                    <w14:schemeClr w14:val="tx1"/>
                  </w14:solidFill>
                </w14:textFill>
              </w:rPr>
              <w:t>3点源模式进行预测。烟（粉）尘、</w:t>
            </w:r>
            <w:r>
              <w:rPr>
                <w:rFonts w:hint="default" w:ascii="Times New Roman" w:hAnsi="Times New Roman" w:cs="Times New Roman"/>
                <w:color w:val="000000" w:themeColor="text1"/>
                <w:sz w:val="24"/>
                <w14:textFill>
                  <w14:solidFill>
                    <w14:schemeClr w14:val="tx1"/>
                  </w14:solidFill>
                </w14:textFill>
              </w:rPr>
              <w:t>沥青烟气、燃料烟气、</w:t>
            </w:r>
            <w:r>
              <w:rPr>
                <w:rFonts w:hint="default" w:ascii="Times New Roman" w:hAnsi="Times New Roman" w:cs="Times New Roman"/>
                <w:bCs/>
                <w:color w:val="000000" w:themeColor="text1"/>
                <w:sz w:val="24"/>
                <w14:textFill>
                  <w14:solidFill>
                    <w14:schemeClr w14:val="tx1"/>
                  </w14:solidFill>
                </w14:textFill>
              </w:rPr>
              <w:t>排放主要污染源计算清单见下表。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表2</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3</w:t>
            </w:r>
            <w:r>
              <w:rPr>
                <w:rFonts w:hint="default" w:ascii="Times New Roman" w:hAnsi="Times New Roman" w:eastAsia="黑体" w:cs="Times New Roman"/>
                <w:b w:val="0"/>
                <w:bCs/>
                <w:color w:val="000000" w:themeColor="text1"/>
                <w:sz w:val="24"/>
                <w14:textFill>
                  <w14:solidFill>
                    <w14:schemeClr w14:val="tx1"/>
                  </w14:solidFill>
                </w14:textFill>
              </w:rPr>
              <w:t xml:space="preserve">  项目排放污染源源强</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26"/>
              <w:gridCol w:w="1268"/>
              <w:gridCol w:w="1082"/>
              <w:gridCol w:w="1547"/>
              <w:gridCol w:w="782"/>
              <w:gridCol w:w="824"/>
              <w:gridCol w:w="7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8" w:hRule="atLeast"/>
                <w:jc w:val="center"/>
              </w:trPr>
              <w:tc>
                <w:tcPr>
                  <w:tcW w:w="2026"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tc>
              <w:tc>
                <w:tcPr>
                  <w:tcW w:w="1268"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污染物</w:t>
                  </w:r>
                </w:p>
              </w:tc>
              <w:tc>
                <w:tcPr>
                  <w:tcW w:w="108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排气量（m</w:t>
                  </w:r>
                  <w:r>
                    <w:rPr>
                      <w:rFonts w:hint="default" w:ascii="Times New Roman" w:hAnsi="Times New Roman" w:cs="Times New Roman"/>
                      <w:b/>
                      <w:bCs/>
                      <w:color w:val="000000" w:themeColor="text1"/>
                      <w:szCs w:val="21"/>
                      <w:vertAlign w:val="super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/h）</w:t>
                  </w:r>
                </w:p>
              </w:tc>
              <w:tc>
                <w:tcPr>
                  <w:tcW w:w="154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源强（kg/h）</w:t>
                  </w:r>
                </w:p>
              </w:tc>
              <w:tc>
                <w:tcPr>
                  <w:tcW w:w="2390" w:type="dxa"/>
                  <w:gridSpan w:val="3"/>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排气筒参数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2026"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26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0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54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78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高度</w:t>
                  </w:r>
                </w:p>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（m）</w:t>
                  </w:r>
                </w:p>
              </w:tc>
              <w:tc>
                <w:tcPr>
                  <w:tcW w:w="82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温度</w:t>
                  </w:r>
                </w:p>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78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内径</w:t>
                  </w:r>
                </w:p>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15" w:hRule="atLeast"/>
                <w:jc w:val="center"/>
              </w:trPr>
              <w:tc>
                <w:tcPr>
                  <w:tcW w:w="202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骨料供给</w:t>
                  </w:r>
                </w:p>
              </w:tc>
              <w:tc>
                <w:tcPr>
                  <w:tcW w:w="126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颗粒物</w:t>
                  </w:r>
                </w:p>
              </w:tc>
              <w:tc>
                <w:tcPr>
                  <w:tcW w:w="108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6000</w:t>
                  </w: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0.45</w:t>
                  </w:r>
                </w:p>
              </w:tc>
              <w:tc>
                <w:tcPr>
                  <w:tcW w:w="78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w:t>
                  </w:r>
                </w:p>
              </w:tc>
              <w:tc>
                <w:tcPr>
                  <w:tcW w:w="82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25</w:t>
                  </w:r>
                </w:p>
              </w:tc>
              <w:tc>
                <w:tcPr>
                  <w:tcW w:w="78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1" w:hRule="atLeast"/>
                <w:jc w:val="center"/>
              </w:trPr>
              <w:tc>
                <w:tcPr>
                  <w:tcW w:w="2026"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滚筒烘干</w:t>
                  </w:r>
                </w:p>
              </w:tc>
              <w:tc>
                <w:tcPr>
                  <w:tcW w:w="126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颗粒物</w:t>
                  </w:r>
                </w:p>
              </w:tc>
              <w:tc>
                <w:tcPr>
                  <w:tcW w:w="108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40000</w:t>
                  </w: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1.745</w:t>
                  </w:r>
                </w:p>
              </w:tc>
              <w:tc>
                <w:tcPr>
                  <w:tcW w:w="78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82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120</w:t>
                  </w:r>
                </w:p>
              </w:tc>
              <w:tc>
                <w:tcPr>
                  <w:tcW w:w="78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1" w:hRule="atLeast"/>
                <w:jc w:val="center"/>
              </w:trPr>
              <w:tc>
                <w:tcPr>
                  <w:tcW w:w="2026"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268"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10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1.02</w:t>
                  </w:r>
                </w:p>
              </w:tc>
              <w:tc>
                <w:tcPr>
                  <w:tcW w:w="7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82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78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1" w:hRule="atLeast"/>
                <w:jc w:val="center"/>
              </w:trPr>
              <w:tc>
                <w:tcPr>
                  <w:tcW w:w="2026"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268"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NO</w:t>
                  </w:r>
                  <w:r>
                    <w:rPr>
                      <w:rFonts w:hint="default" w:ascii="Times New Roman" w:hAnsi="Times New Roman" w:cs="Times New Roman"/>
                      <w:bCs/>
                      <w:color w:val="000000" w:themeColor="text1"/>
                      <w:szCs w:val="21"/>
                      <w:vertAlign w:val="subscript"/>
                      <w14:textFill>
                        <w14:solidFill>
                          <w14:schemeClr w14:val="tx1"/>
                        </w14:solidFill>
                      </w14:textFill>
                    </w:rPr>
                    <w:t>x</w:t>
                  </w:r>
                </w:p>
              </w:tc>
              <w:tc>
                <w:tcPr>
                  <w:tcW w:w="10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4.78</w:t>
                  </w:r>
                </w:p>
              </w:tc>
              <w:tc>
                <w:tcPr>
                  <w:tcW w:w="7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82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78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jc w:val="center"/>
              </w:trPr>
              <w:tc>
                <w:tcPr>
                  <w:tcW w:w="2026" w:type="dxa"/>
                  <w:vMerge w:val="restart"/>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导热炉</w:t>
                  </w:r>
                </w:p>
              </w:tc>
              <w:tc>
                <w:tcPr>
                  <w:tcW w:w="126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烟尘</w:t>
                  </w:r>
                </w:p>
              </w:tc>
              <w:tc>
                <w:tcPr>
                  <w:tcW w:w="108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1773</w:t>
                  </w: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0.018</w:t>
                  </w:r>
                </w:p>
              </w:tc>
              <w:tc>
                <w:tcPr>
                  <w:tcW w:w="78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82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100</w:t>
                  </w:r>
                </w:p>
              </w:tc>
              <w:tc>
                <w:tcPr>
                  <w:tcW w:w="78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99" w:hRule="atLeast"/>
                <w:jc w:val="center"/>
              </w:trPr>
              <w:tc>
                <w:tcPr>
                  <w:tcW w:w="2026"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6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10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0.130</w:t>
                  </w:r>
                </w:p>
              </w:tc>
              <w:tc>
                <w:tcPr>
                  <w:tcW w:w="7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82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78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28" w:hRule="atLeast"/>
                <w:jc w:val="center"/>
              </w:trPr>
              <w:tc>
                <w:tcPr>
                  <w:tcW w:w="2026"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6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NO</w:t>
                  </w:r>
                  <w:r>
                    <w:rPr>
                      <w:rFonts w:hint="default" w:ascii="Times New Roman" w:hAnsi="Times New Roman" w:cs="Times New Roman"/>
                      <w:bCs/>
                      <w:color w:val="000000" w:themeColor="text1"/>
                      <w:szCs w:val="21"/>
                      <w:vertAlign w:val="subscript"/>
                      <w14:textFill>
                        <w14:solidFill>
                          <w14:schemeClr w14:val="tx1"/>
                        </w14:solidFill>
                      </w14:textFill>
                    </w:rPr>
                    <w:t>x</w:t>
                  </w:r>
                </w:p>
              </w:tc>
              <w:tc>
                <w:tcPr>
                  <w:tcW w:w="10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0.25</w:t>
                  </w:r>
                </w:p>
              </w:tc>
              <w:tc>
                <w:tcPr>
                  <w:tcW w:w="78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82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78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jc w:val="center"/>
              </w:trPr>
              <w:tc>
                <w:tcPr>
                  <w:tcW w:w="2026"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沥青储罐、拌缸、出料口</w:t>
                  </w:r>
                </w:p>
              </w:tc>
              <w:tc>
                <w:tcPr>
                  <w:tcW w:w="1268"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苯并芘</w:t>
                  </w:r>
                </w:p>
              </w:tc>
              <w:tc>
                <w:tcPr>
                  <w:tcW w:w="108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36364</w:t>
                  </w: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0.16</w:t>
                  </w:r>
                  <w:r>
                    <w:rPr>
                      <w:rFonts w:hint="default" w:ascii="Times New Roman" w:hAnsi="Times New Roman" w:cs="Times New Roman"/>
                      <w:color w:val="000000" w:themeColor="text1"/>
                      <w:kern w:val="0"/>
                      <w:szCs w:val="21"/>
                      <w14:textFill>
                        <w14:solidFill>
                          <w14:schemeClr w14:val="tx1"/>
                        </w14:solidFill>
                      </w14:textFill>
                    </w:rPr>
                    <w:t>×10</w:t>
                  </w:r>
                  <w:r>
                    <w:rPr>
                      <w:rFonts w:hint="default" w:ascii="Times New Roman" w:hAnsi="Times New Roman" w:cs="Times New Roman"/>
                      <w:color w:val="000000" w:themeColor="text1"/>
                      <w:kern w:val="0"/>
                      <w:szCs w:val="21"/>
                      <w:vertAlign w:val="superscript"/>
                      <w14:textFill>
                        <w14:solidFill>
                          <w14:schemeClr w14:val="tx1"/>
                        </w14:solidFill>
                      </w14:textFill>
                    </w:rPr>
                    <w:t>-</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3</w:t>
                  </w:r>
                </w:p>
              </w:tc>
              <w:tc>
                <w:tcPr>
                  <w:tcW w:w="78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82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120</w:t>
                  </w:r>
                </w:p>
              </w:tc>
              <w:tc>
                <w:tcPr>
                  <w:tcW w:w="78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jc w:val="center"/>
              </w:trPr>
              <w:tc>
                <w:tcPr>
                  <w:tcW w:w="2026"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商品砼粉尘</w:t>
                  </w:r>
                </w:p>
              </w:tc>
              <w:tc>
                <w:tcPr>
                  <w:tcW w:w="126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颗粒物</w:t>
                  </w:r>
                </w:p>
              </w:tc>
              <w:tc>
                <w:tcPr>
                  <w:tcW w:w="108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25000</w:t>
                  </w:r>
                </w:p>
              </w:tc>
              <w:tc>
                <w:tcPr>
                  <w:tcW w:w="1547"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0.224</w:t>
                  </w:r>
                </w:p>
              </w:tc>
              <w:tc>
                <w:tcPr>
                  <w:tcW w:w="78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21</w:t>
                  </w:r>
                </w:p>
              </w:tc>
              <w:tc>
                <w:tcPr>
                  <w:tcW w:w="82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25</w:t>
                  </w:r>
                </w:p>
              </w:tc>
              <w:tc>
                <w:tcPr>
                  <w:tcW w:w="784"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0.5</w:t>
                  </w:r>
                </w:p>
              </w:tc>
            </w:tr>
          </w:tbl>
          <w:p>
            <w:pPr>
              <w:keepNext w:val="0"/>
              <w:keepLines w:val="0"/>
              <w:suppressLineNumbers w:val="0"/>
              <w:adjustRightInd w:val="0"/>
              <w:snapToGrid w:val="0"/>
              <w:spacing w:before="0" w:beforeLines="50" w:beforeAutospacing="0" w:after="0" w:afterAutospacing="0" w:line="360" w:lineRule="auto"/>
              <w:ind w:left="0" w:right="0"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项目各污源排放的污染物最大落地浓度预测结果见下表。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表2</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4</w:t>
            </w:r>
            <w:r>
              <w:rPr>
                <w:rFonts w:hint="default" w:ascii="Times New Roman" w:hAnsi="Times New Roman" w:eastAsia="黑体" w:cs="Times New Roman"/>
                <w:b w:val="0"/>
                <w:bCs/>
                <w:color w:val="000000" w:themeColor="text1"/>
                <w:sz w:val="24"/>
                <w14:textFill>
                  <w14:solidFill>
                    <w14:schemeClr w14:val="tx1"/>
                  </w14:solidFill>
                </w14:textFill>
              </w:rPr>
              <w:t xml:space="preserve">  污染物估算模式预测结果</w:t>
            </w:r>
          </w:p>
          <w:tbl>
            <w:tblPr>
              <w:tblStyle w:val="50"/>
              <w:tblW w:w="8300"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31"/>
              <w:gridCol w:w="1453"/>
              <w:gridCol w:w="1812"/>
              <w:gridCol w:w="1348"/>
              <w:gridCol w:w="17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1931"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tc>
              <w:tc>
                <w:tcPr>
                  <w:tcW w:w="145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污染物</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最大落地浓度（mg/m</w:t>
                  </w:r>
                  <w:r>
                    <w:rPr>
                      <w:rFonts w:hint="default" w:ascii="Times New Roman" w:hAnsi="Times New Roman" w:cs="Times New Roman"/>
                      <w:b/>
                      <w:bCs/>
                      <w:color w:val="000000" w:themeColor="text1"/>
                      <w:szCs w:val="21"/>
                      <w:vertAlign w:val="super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最大浓度占标率（%）</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距源距离</w:t>
                  </w:r>
                </w:p>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jc w:val="center"/>
              </w:trPr>
              <w:tc>
                <w:tcPr>
                  <w:tcW w:w="1931"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骨料供给</w:t>
                  </w:r>
                </w:p>
              </w:tc>
              <w:tc>
                <w:tcPr>
                  <w:tcW w:w="145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颗粒物</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0.03567</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3.57</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8" w:hRule="atLeast"/>
                <w:jc w:val="center"/>
              </w:trPr>
              <w:tc>
                <w:tcPr>
                  <w:tcW w:w="1931"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滚筒烘干</w:t>
                  </w:r>
                </w:p>
              </w:tc>
              <w:tc>
                <w:tcPr>
                  <w:tcW w:w="1453"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颗粒物</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0.01384</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1.38</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3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453"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0.008091</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2.02</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8" w:hRule="atLeast"/>
                <w:jc w:val="center"/>
              </w:trPr>
              <w:tc>
                <w:tcPr>
                  <w:tcW w:w="193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leftChars="0" w:right="0" w:rightChars="0"/>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453"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NO</w:t>
                  </w:r>
                  <w:r>
                    <w:rPr>
                      <w:rFonts w:hint="default" w:ascii="Times New Roman" w:hAnsi="Times New Roman" w:cs="Times New Roman"/>
                      <w:bCs/>
                      <w:color w:val="000000" w:themeColor="text1"/>
                      <w:szCs w:val="21"/>
                      <w:vertAlign w:val="subscript"/>
                      <w14:textFill>
                        <w14:solidFill>
                          <w14:schemeClr w14:val="tx1"/>
                        </w14:solidFill>
                      </w14:textFill>
                    </w:rPr>
                    <w:t>x</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0.01907</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9.53</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1931" w:type="dxa"/>
                  <w:vMerge w:val="restart"/>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导热炉</w:t>
                  </w:r>
                </w:p>
              </w:tc>
              <w:tc>
                <w:tcPr>
                  <w:tcW w:w="1453"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烟尘</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9.374</w:t>
                  </w:r>
                  <w:r>
                    <w:rPr>
                      <w:rFonts w:hint="default" w:ascii="Times New Roman" w:hAnsi="Times New Roman" w:cs="Times New Roman"/>
                      <w:color w:val="000000" w:themeColor="text1"/>
                      <w:kern w:val="0"/>
                      <w:szCs w:val="21"/>
                      <w14:textFill>
                        <w14:solidFill>
                          <w14:schemeClr w14:val="tx1"/>
                        </w14:solidFill>
                      </w14:textFill>
                    </w:rPr>
                    <w:t>×10</w:t>
                  </w:r>
                  <w:r>
                    <w:rPr>
                      <w:rFonts w:hint="default" w:ascii="Times New Roman" w:hAnsi="Times New Roman" w:cs="Times New Roman"/>
                      <w:color w:val="000000" w:themeColor="text1"/>
                      <w:kern w:val="0"/>
                      <w:szCs w:val="21"/>
                      <w:vertAlign w:val="superscript"/>
                      <w14:textFill>
                        <w14:solidFill>
                          <w14:schemeClr w14:val="tx1"/>
                        </w14:solidFill>
                      </w14:textFill>
                    </w:rPr>
                    <w:t>-</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5</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1931" w:type="dxa"/>
                  <w:vMerge w:val="continue"/>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p>
              </w:tc>
              <w:tc>
                <w:tcPr>
                  <w:tcW w:w="1453"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0.0006751</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0.17</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1931" w:type="dxa"/>
                  <w:vMerge w:val="continue"/>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p>
              </w:tc>
              <w:tc>
                <w:tcPr>
                  <w:tcW w:w="1453"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NO</w:t>
                  </w:r>
                  <w:r>
                    <w:rPr>
                      <w:rFonts w:hint="default" w:ascii="Times New Roman" w:hAnsi="Times New Roman" w:cs="Times New Roman"/>
                      <w:bCs/>
                      <w:color w:val="000000" w:themeColor="text1"/>
                      <w:szCs w:val="21"/>
                      <w:vertAlign w:val="subscript"/>
                      <w14:textFill>
                        <w14:solidFill>
                          <w14:schemeClr w14:val="tx1"/>
                        </w14:solidFill>
                      </w14:textFill>
                    </w:rPr>
                    <w:t>x</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0.001298</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1.08</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31"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沥青储罐、拌缸、出料口</w:t>
                  </w:r>
                </w:p>
              </w:tc>
              <w:tc>
                <w:tcPr>
                  <w:tcW w:w="1453"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苯并芘</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1.307</w:t>
                  </w:r>
                  <w:r>
                    <w:rPr>
                      <w:rFonts w:hint="default" w:ascii="Times New Roman" w:hAnsi="Times New Roman" w:cs="Times New Roman"/>
                      <w:color w:val="000000" w:themeColor="text1"/>
                      <w:kern w:val="0"/>
                      <w:szCs w:val="21"/>
                      <w14:textFill>
                        <w14:solidFill>
                          <w14:schemeClr w14:val="tx1"/>
                        </w14:solidFill>
                      </w14:textFill>
                    </w:rPr>
                    <w:t>×10</w:t>
                  </w:r>
                  <w:r>
                    <w:rPr>
                      <w:rFonts w:hint="default" w:ascii="Times New Roman" w:hAnsi="Times New Roman" w:cs="Times New Roman"/>
                      <w:color w:val="000000" w:themeColor="text1"/>
                      <w:kern w:val="0"/>
                      <w:szCs w:val="21"/>
                      <w:vertAlign w:val="superscript"/>
                      <w14:textFill>
                        <w14:solidFill>
                          <w14:schemeClr w14:val="tx1"/>
                        </w14:solidFill>
                      </w14:textFill>
                    </w:rPr>
                    <w:t>-</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6</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jc w:val="center"/>
              </w:trPr>
              <w:tc>
                <w:tcPr>
                  <w:tcW w:w="1931"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商品砼搅拌粉尘</w:t>
                  </w:r>
                </w:p>
              </w:tc>
              <w:tc>
                <w:tcPr>
                  <w:tcW w:w="1453" w:type="dxa"/>
                  <w:tcBorders>
                    <w:tl2br w:val="nil"/>
                    <w:tr2bl w:val="nil"/>
                  </w:tcBorders>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颗粒物</w:t>
                  </w:r>
                </w:p>
              </w:tc>
              <w:tc>
                <w:tcPr>
                  <w:tcW w:w="1812"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0.001286</w:t>
                  </w:r>
                </w:p>
              </w:tc>
              <w:tc>
                <w:tcPr>
                  <w:tcW w:w="1348"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0.13</w:t>
                  </w:r>
                </w:p>
              </w:tc>
              <w:tc>
                <w:tcPr>
                  <w:tcW w:w="1756" w:type="dxa"/>
                  <w:tcBorders>
                    <w:tl2br w:val="nil"/>
                    <w:tr2bl w:val="nil"/>
                  </w:tcBorders>
                  <w:vAlign w:val="center"/>
                </w:tcPr>
                <w:p>
                  <w:pPr>
                    <w:keepNext w:val="0"/>
                    <w:keepLines w:val="0"/>
                    <w:suppressLineNumbers w:val="0"/>
                    <w:adjustRightInd w:val="0"/>
                    <w:snapToGrid w:val="0"/>
                    <w:spacing w:before="0" w:beforeAutospacing="0" w:after="0" w:afterAutospacing="0" w:line="0" w:lineRule="atLeast"/>
                    <w:ind w:left="0" w:right="0"/>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1986</w:t>
                  </w:r>
                </w:p>
              </w:tc>
            </w:tr>
          </w:tbl>
          <w:p>
            <w:pPr>
              <w:keepNext w:val="0"/>
              <w:keepLines w:val="0"/>
              <w:suppressLineNumbers w:val="0"/>
              <w:adjustRightInd w:val="0"/>
              <w:snapToGrid w:val="0"/>
              <w:spacing w:before="0" w:beforeAutospacing="0" w:after="0" w:afterAutospacing="0" w:line="360" w:lineRule="auto"/>
              <w:ind w:left="0" w:right="0" w:firstLine="480" w:firstLineChars="200"/>
              <w:jc w:val="left"/>
              <w:textAlignment w:val="center"/>
              <w:rPr>
                <w:rFonts w:hint="default" w:ascii="Times New Roman" w:hAnsi="Times New Roman" w:cs="Times New Roman"/>
                <w:snapToGrid w:val="0"/>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由上表可知，在各污染源正常工况下排放时，</w:t>
            </w:r>
            <w:r>
              <w:rPr>
                <w:rFonts w:hint="default" w:ascii="Times New Roman" w:hAnsi="Times New Roman" w:cs="Times New Roman"/>
                <w:bCs/>
                <w:color w:val="000000" w:themeColor="text1"/>
                <w:sz w:val="24"/>
                <w14:textFill>
                  <w14:solidFill>
                    <w14:schemeClr w14:val="tx1"/>
                  </w14:solidFill>
                </w14:textFill>
              </w:rPr>
              <w:t>烟（粉）尘、</w:t>
            </w:r>
            <w:r>
              <w:rPr>
                <w:rFonts w:hint="default" w:ascii="Times New Roman" w:hAnsi="Times New Roman" w:cs="Times New Roman"/>
                <w:color w:val="000000" w:themeColor="text1"/>
                <w:sz w:val="24"/>
                <w14:textFill>
                  <w14:solidFill>
                    <w14:schemeClr w14:val="tx1"/>
                  </w14:solidFill>
                </w14:textFill>
              </w:rPr>
              <w:t>SO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bCs/>
                <w:color w:val="000000" w:themeColor="text1"/>
                <w:sz w:val="24"/>
                <w14:textFill>
                  <w14:solidFill>
                    <w14:schemeClr w14:val="tx1"/>
                  </w14:solidFill>
                </w14:textFill>
              </w:rPr>
              <w:t>NO</w:t>
            </w:r>
            <w:r>
              <w:rPr>
                <w:rFonts w:hint="default" w:ascii="Times New Roman" w:hAnsi="Times New Roman" w:cs="Times New Roman"/>
                <w:bCs/>
                <w:color w:val="000000" w:themeColor="text1"/>
                <w:sz w:val="24"/>
                <w:vertAlign w:val="subscript"/>
                <w14:textFill>
                  <w14:solidFill>
                    <w14:schemeClr w14:val="tx1"/>
                  </w14:solidFill>
                </w14:textFill>
              </w:rPr>
              <w:t>x</w:t>
            </w:r>
            <w:r>
              <w:rPr>
                <w:rFonts w:hint="default" w:ascii="Times New Roman" w:hAnsi="Times New Roman" w:cs="Times New Roman"/>
                <w:color w:val="000000" w:themeColor="text1"/>
                <w:sz w:val="24"/>
                <w14:textFill>
                  <w14:solidFill>
                    <w14:schemeClr w14:val="tx1"/>
                  </w14:solidFill>
                </w14:textFill>
              </w:rPr>
              <w:t>、沥青烟、</w:t>
            </w:r>
            <w:r>
              <w:rPr>
                <w:rFonts w:hint="default" w:ascii="Times New Roman" w:hAnsi="Times New Roman" w:cs="Times New Roman"/>
                <w:color w:val="000000" w:themeColor="text1"/>
                <w:kern w:val="0"/>
                <w:sz w:val="24"/>
                <w14:textFill>
                  <w14:solidFill>
                    <w14:schemeClr w14:val="tx1"/>
                  </w14:solidFill>
                </w14:textFill>
              </w:rPr>
              <w:t>苯并芘的</w:t>
            </w:r>
            <w:r>
              <w:rPr>
                <w:rFonts w:hint="default" w:ascii="Times New Roman" w:hAnsi="Times New Roman" w:cs="Times New Roman"/>
                <w:color w:val="000000" w:themeColor="text1"/>
                <w:sz w:val="24"/>
                <w14:textFill>
                  <w14:solidFill>
                    <w14:schemeClr w14:val="tx1"/>
                  </w14:solidFill>
                </w14:textFill>
              </w:rPr>
              <w:t>占标率均小于10%。均能够达到《环境空气质量标准》（GB3095-2012）中的二级标准，污染增量及水平较低</w:t>
            </w:r>
            <w:r>
              <w:rPr>
                <w:rFonts w:hint="default" w:ascii="Times New Roman" w:hAnsi="Times New Roman" w:cs="Times New Roman"/>
                <w:snapToGrid w:val="0"/>
                <w:color w:val="000000" w:themeColor="text1"/>
                <w:kern w:val="0"/>
                <w:sz w:val="24"/>
                <w14:textFill>
                  <w14:solidFill>
                    <w14:schemeClr w14:val="tx1"/>
                  </w14:solidFill>
                </w14:textFill>
              </w:rPr>
              <w:t>，项目排放的</w:t>
            </w:r>
            <w:r>
              <w:rPr>
                <w:rFonts w:hint="default" w:ascii="Times New Roman" w:hAnsi="Times New Roman" w:cs="Times New Roman"/>
                <w:bCs/>
                <w:color w:val="000000" w:themeColor="text1"/>
                <w:sz w:val="24"/>
                <w14:textFill>
                  <w14:solidFill>
                    <w14:schemeClr w14:val="tx1"/>
                  </w14:solidFill>
                </w14:textFill>
              </w:rPr>
              <w:t>污染物</w:t>
            </w:r>
            <w:r>
              <w:rPr>
                <w:rFonts w:hint="default" w:ascii="Times New Roman" w:hAnsi="Times New Roman" w:cs="Times New Roman"/>
                <w:snapToGrid w:val="0"/>
                <w:color w:val="000000" w:themeColor="text1"/>
                <w:kern w:val="0"/>
                <w:sz w:val="24"/>
                <w14:textFill>
                  <w14:solidFill>
                    <w14:schemeClr w14:val="tx1"/>
                  </w14:solidFill>
                </w14:textFill>
              </w:rPr>
              <w:t>对项目区域的环境空气质量影响较小。</w:t>
            </w:r>
          </w:p>
          <w:p>
            <w:pPr>
              <w:pStyle w:val="65"/>
              <w:keepNext w:val="0"/>
              <w:keepLines w:val="0"/>
              <w:suppressLineNumbers w:val="0"/>
              <w:spacing w:before="0" w:beforeLines="0" w:beforeAutospacing="0" w:after="0" w:afterAutospacing="0" w:line="480" w:lineRule="exact"/>
              <w:ind w:left="0" w:right="0" w:firstLine="482"/>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2、水环境影响分析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①项目沥青混凝土生产线不用水，不产生废水；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w:t>
            </w:r>
            <w:r>
              <w:rPr>
                <w:rFonts w:hint="default" w:ascii="Times New Roman" w:hAnsi="Times New Roman" w:cs="Times New Roman"/>
                <w:color w:val="000000" w:themeColor="text1"/>
                <w:sz w:val="24"/>
                <w:lang w:val="en-US" w:eastAsia="zh-CN"/>
                <w14:textFill>
                  <w14:solidFill>
                    <w14:schemeClr w14:val="tx1"/>
                  </w14:solidFill>
                </w14:textFill>
              </w:rPr>
              <w:t>商品砼生产线设五级沉淀池，搅拌机清洗废水和混凝土罐车罐清洗废水，经沉淀池沉淀后，回用于清洗用水；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③项目于出口设洗车台，洗车台下方设沉淀池，洗车废水经沉淀池沉淀后，回用于洗车用水。</w:t>
            </w:r>
          </w:p>
          <w:p>
            <w:pPr>
              <w:pStyle w:val="220"/>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④生活废水和食堂废水产生量约1352m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14:textFill>
                  <w14:solidFill>
                    <w14:schemeClr w14:val="tx1"/>
                  </w14:solidFill>
                </w14:textFill>
              </w:rPr>
              <w:t>食堂废水经隔油池处理后同生活废水排入</w:t>
            </w:r>
            <w:r>
              <w:rPr>
                <w:rFonts w:hint="default" w:ascii="Times New Roman" w:hAnsi="Times New Roman" w:cs="Times New Roman"/>
                <w:color w:val="000000" w:themeColor="text1"/>
                <w:lang w:eastAsia="zh-CN"/>
                <w14:textFill>
                  <w14:solidFill>
                    <w14:schemeClr w14:val="tx1"/>
                  </w14:solidFill>
                </w14:textFill>
              </w:rPr>
              <w:t>厂区</w:t>
            </w:r>
            <w:r>
              <w:rPr>
                <w:rFonts w:hint="default" w:ascii="Times New Roman" w:hAnsi="Times New Roman" w:cs="Times New Roman"/>
                <w:color w:val="000000" w:themeColor="text1"/>
                <w14:textFill>
                  <w14:solidFill>
                    <w14:schemeClr w14:val="tx1"/>
                  </w14:solidFill>
                </w14:textFill>
              </w:rPr>
              <w:t>化粪池，</w:t>
            </w:r>
            <w:r>
              <w:rPr>
                <w:rFonts w:hint="default" w:ascii="Times New Roman" w:hAnsi="Times New Roman" w:cs="Times New Roman"/>
                <w:color w:val="000000" w:themeColor="text1"/>
                <w:lang w:eastAsia="zh-CN"/>
                <w14:textFill>
                  <w14:solidFill>
                    <w14:schemeClr w14:val="tx1"/>
                  </w14:solidFill>
                </w14:textFill>
              </w:rPr>
              <w:t>污水管网接通前</w:t>
            </w:r>
            <w:r>
              <w:rPr>
                <w:rFonts w:hint="default" w:ascii="Times New Roman" w:hAnsi="Times New Roman" w:cs="Times New Roman"/>
                <w:color w:val="000000" w:themeColor="text1"/>
                <w14:textFill>
                  <w14:solidFill>
                    <w14:schemeClr w14:val="tx1"/>
                  </w14:solidFill>
                </w14:textFill>
              </w:rPr>
              <w:t>由罐车拉</w:t>
            </w:r>
            <w:r>
              <w:rPr>
                <w:rFonts w:hint="default" w:ascii="Times New Roman" w:hAnsi="Times New Roman" w:cs="Times New Roman"/>
                <w:color w:val="000000" w:themeColor="text1"/>
                <w:lang w:eastAsia="zh-CN"/>
                <w14:textFill>
                  <w14:solidFill>
                    <w14:schemeClr w14:val="tx1"/>
                  </w14:solidFill>
                </w14:textFill>
              </w:rPr>
              <w:t>附近污水处理厂处理；</w:t>
            </w:r>
            <w:r>
              <w:rPr>
                <w:rFonts w:hint="default" w:ascii="Times New Roman" w:hAnsi="Times New Roman" w:cs="Times New Roman"/>
                <w:color w:val="000000" w:themeColor="text1"/>
                <w14:textFill>
                  <w14:solidFill>
                    <w14:schemeClr w14:val="tx1"/>
                  </w14:solidFill>
                </w14:textFill>
              </w:rPr>
              <w:t>污水管网接通后，经污水管网排入附近污水处理厂</w:t>
            </w:r>
            <w:r>
              <w:rPr>
                <w:rFonts w:hint="default" w:ascii="Times New Roman" w:hAnsi="Times New Roman" w:cs="Times New Roman"/>
                <w:color w:val="000000" w:themeColor="text1"/>
                <w:lang w:eastAsia="zh-CN"/>
                <w14:textFill>
                  <w14:solidFill>
                    <w14:schemeClr w14:val="tx1"/>
                  </w14:solidFill>
                </w14:textFill>
              </w:rPr>
              <w:t>。</w:t>
            </w:r>
          </w:p>
          <w:p>
            <w:pPr>
              <w:pStyle w:val="220"/>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项目废水均不外排。对周围环境影响较小。</w:t>
            </w:r>
          </w:p>
          <w:p>
            <w:pPr>
              <w:keepNext w:val="0"/>
              <w:keepLines w:val="0"/>
              <w:suppressLineNumbers w:val="0"/>
              <w:tabs>
                <w:tab w:val="left" w:pos="2535"/>
              </w:tabs>
              <w:adjustRightInd w:val="0"/>
              <w:snapToGrid w:val="0"/>
              <w:spacing w:before="0" w:beforeAutospacing="0" w:after="0" w:afterAutospacing="0" w:line="360" w:lineRule="auto"/>
              <w:ind w:left="0" w:right="0"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3、声环境影响分析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snapToGrid w:val="0"/>
                <w:color w:val="000000" w:themeColor="text1"/>
                <w:kern w:val="0"/>
                <w:sz w:val="24"/>
                <w14:textFill>
                  <w14:solidFill>
                    <w14:schemeClr w14:val="tx1"/>
                  </w14:solidFill>
                </w14:textFill>
              </w:rPr>
            </w:pPr>
            <w:r>
              <w:rPr>
                <w:rFonts w:hint="default" w:ascii="Times New Roman" w:hAnsi="Times New Roman" w:cs="Times New Roman"/>
                <w:snapToGrid w:val="0"/>
                <w:color w:val="000000" w:themeColor="text1"/>
                <w:kern w:val="0"/>
                <w:sz w:val="24"/>
                <w14:textFill>
                  <w14:solidFill>
                    <w14:schemeClr w14:val="tx1"/>
                  </w14:solidFill>
                </w14:textFill>
              </w:rPr>
              <w:t>（1）噪声源强及降噪措施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项目生产过程中产生的噪声主要来源于烘干滚筒、振动筛、提升机、搅拌器、引风机、空压机、各类泵及运输车辆等，其声级在70～100分贝间（距声源1m处），其频率以中、低频为主，采取降噪措施为：基础减震，消音、建筑隔声、距离衰减等措施。</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表2</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5</w:t>
            </w:r>
            <w:r>
              <w:rPr>
                <w:rFonts w:hint="default" w:ascii="Times New Roman" w:hAnsi="Times New Roman" w:eastAsia="黑体" w:cs="Times New Roman"/>
                <w:b w:val="0"/>
                <w:bCs/>
                <w:color w:val="000000" w:themeColor="text1"/>
                <w:sz w:val="24"/>
                <w14:textFill>
                  <w14:solidFill>
                    <w14:schemeClr w14:val="tx1"/>
                  </w14:solidFill>
                </w14:textFill>
              </w:rPr>
              <w:t xml:space="preserve"> 主要设备噪声源</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01"/>
              <w:gridCol w:w="2269"/>
              <w:gridCol w:w="1483"/>
              <w:gridCol w:w="20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2501" w:type="dxa"/>
                  <w:tcBorders>
                    <w:tl2br w:val="nil"/>
                    <w:tr2bl w:val="nil"/>
                  </w:tcBorders>
                  <w:vAlign w:val="center"/>
                </w:tcPr>
                <w:p>
                  <w:pPr>
                    <w:pStyle w:val="213"/>
                    <w:keepNext w:val="0"/>
                    <w:keepLines w:val="0"/>
                    <w:suppressLineNumbers w:val="0"/>
                    <w:spacing w:before="0" w:beforeAutospacing="0" w:after="0" w:afterAutospacing="0"/>
                    <w:ind w:left="0" w:right="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声源类别</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kern w:val="2"/>
                      <w:sz w:val="21"/>
                      <w:szCs w:val="21"/>
                      <w:lang w:val="en-US" w:eastAsia="zh-CN" w:bidi="ar"/>
                      <w14:textFill>
                        <w14:solidFill>
                          <w14:schemeClr w14:val="tx1"/>
                        </w14:solidFill>
                      </w14:textFill>
                    </w:rPr>
                    <w:t>治理措施</w:t>
                  </w:r>
                </w:p>
              </w:tc>
              <w:tc>
                <w:tcPr>
                  <w:tcW w:w="1483" w:type="dxa"/>
                  <w:tcBorders>
                    <w:tl2br w:val="nil"/>
                    <w:tr2bl w:val="nil"/>
                  </w:tcBorders>
                  <w:vAlign w:val="center"/>
                </w:tcPr>
                <w:p>
                  <w:pPr>
                    <w:pStyle w:val="213"/>
                    <w:keepNext w:val="0"/>
                    <w:keepLines w:val="0"/>
                    <w:suppressLineNumbers w:val="0"/>
                    <w:spacing w:before="0" w:beforeAutospacing="0" w:after="0" w:afterAutospacing="0"/>
                    <w:ind w:left="0" w:leftChars="0" w:right="0" w:rightChars="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数量（个）</w:t>
                  </w:r>
                </w:p>
              </w:tc>
              <w:tc>
                <w:tcPr>
                  <w:tcW w:w="2060" w:type="dxa"/>
                  <w:tcBorders>
                    <w:tl2br w:val="nil"/>
                    <w:tr2bl w:val="nil"/>
                  </w:tcBorders>
                  <w:vAlign w:val="center"/>
                </w:tcPr>
                <w:p>
                  <w:pPr>
                    <w:pStyle w:val="213"/>
                    <w:keepNext w:val="0"/>
                    <w:keepLines w:val="0"/>
                    <w:suppressLineNumbers w:val="0"/>
                    <w:spacing w:before="0" w:beforeAutospacing="0" w:after="0" w:afterAutospacing="0"/>
                    <w:ind w:left="0" w:leftChars="0" w:right="0" w:rightChars="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eastAsia="zh-CN"/>
                      <w14:textFill>
                        <w14:solidFill>
                          <w14:schemeClr w14:val="tx1"/>
                        </w14:solidFill>
                      </w14:textFill>
                    </w:rPr>
                    <w:t>治理后</w:t>
                  </w:r>
                  <w:r>
                    <w:rPr>
                      <w:rFonts w:hint="default" w:ascii="Times New Roman" w:hAnsi="Times New Roman" w:cs="Times New Roman"/>
                      <w:b/>
                      <w:bCs/>
                      <w:color w:val="000000" w:themeColor="text1"/>
                      <w14:textFill>
                        <w14:solidFill>
                          <w14:schemeClr w14:val="tx1"/>
                        </w14:solidFill>
                      </w14:textFill>
                    </w:rPr>
                    <w:t>后源强（dB）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砂仓振动器</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3</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6</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干燥滚筒</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热骨料提升机</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双振动电机</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2</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沥青输送泵</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搅拌器</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引风机</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3</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8</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螺旋输送机</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水泵</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空压机</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2</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搅拌机</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外加剂泵</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7</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风机</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减振、隔声、消声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8</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jc w:val="center"/>
              </w:trPr>
              <w:tc>
                <w:tcPr>
                  <w:tcW w:w="2501"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螺旋输送机</w:t>
                  </w:r>
                </w:p>
              </w:tc>
              <w:tc>
                <w:tcPr>
                  <w:tcW w:w="2269"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减振、隔声</w:t>
                  </w:r>
                </w:p>
              </w:tc>
              <w:tc>
                <w:tcPr>
                  <w:tcW w:w="1483"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15</w:t>
                  </w:r>
                </w:p>
              </w:tc>
              <w:tc>
                <w:tcPr>
                  <w:tcW w:w="2060" w:type="dxa"/>
                  <w:tcBorders>
                    <w:tl2br w:val="nil"/>
                    <w:tr2bl w:val="nil"/>
                  </w:tcBorders>
                  <w:vAlign w:val="center"/>
                </w:tcPr>
                <w:p>
                  <w:pPr>
                    <w:keepNext w:val="0"/>
                    <w:keepLines w:val="0"/>
                    <w:widowControl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
                      <w14:textFill>
                        <w14:solidFill>
                          <w14:schemeClr w14:val="tx1"/>
                        </w14:solidFill>
                      </w14:textFill>
                    </w:rPr>
                    <w:t>5</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r>
          </w:tbl>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lang w:val="en-US" w:eastAsia="zh-CN"/>
                <w14:textFill>
                  <w14:solidFill>
                    <w14:schemeClr w14:val="tx1"/>
                  </w14:solidFill>
                </w14:textFill>
              </w:rPr>
              <w:t>）预测结果</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本次预测采用环安科技公司编制的Noisesystem计算软件，噪声预测按照《环境影响评价技术导则声环境》（HJ2.4-2009）进行。预测本项目设备噪声到厂界的贡献值，判断是否达标。项目昼间生产，夜间不生产。噪声影响预测结果见表2</w:t>
            </w:r>
            <w:r>
              <w:rPr>
                <w:rFonts w:hint="default" w:ascii="Times New Roman" w:hAnsi="Times New Roman" w:cs="Times New Roman"/>
                <w:color w:val="000000" w:themeColor="text1"/>
                <w:sz w:val="24"/>
                <w:lang w:val="en-US" w:eastAsia="zh-CN"/>
                <w14:textFill>
                  <w14:solidFill>
                    <w14:schemeClr w14:val="tx1"/>
                  </w14:solidFill>
                </w14:textFill>
              </w:rPr>
              <w:t>6</w:t>
            </w:r>
            <w:r>
              <w:rPr>
                <w:rFonts w:hint="default" w:ascii="Times New Roman" w:hAnsi="Times New Roman" w:eastAsia="宋体" w:cs="Times New Roman"/>
                <w:color w:val="000000" w:themeColor="text1"/>
                <w:sz w:val="24"/>
                <w:lang w:val="en-US" w:eastAsia="zh-CN"/>
                <w14:textFill>
                  <w14:solidFill>
                    <w14:schemeClr w14:val="tx1"/>
                  </w14:solidFill>
                </w14:textFill>
              </w:rPr>
              <w:t>，等声级线图见图</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pPr>
              <w:pStyle w:val="15"/>
              <w:keepNext w:val="0"/>
              <w:keepLines w:val="0"/>
              <w:suppressLineNumbers w:val="0"/>
              <w:spacing w:before="0" w:beforeAutospacing="0" w:afterAutospacing="0"/>
              <w:ind w:left="0" w:right="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pict>
                <v:shape id="_x0000_i1029" o:spt="75" type="#_x0000_t75" style="height:349.45pt;width:415.6pt;" filled="f" stroked="f" coordsize="21600,21600">
                  <v:path/>
                  <v:fill on="f" focussize="0,0"/>
                  <v:stroke on="f"/>
                  <v:imagedata r:id="rId20" o:title=""/>
                  <o:lock v:ext="edit" aspectratio="t"/>
                  <w10:wrap type="none"/>
                  <w10:anchorlock/>
                </v:shape>
              </w:pict>
            </w:r>
          </w:p>
          <w:p>
            <w:pPr>
              <w:pStyle w:val="4"/>
              <w:keepLines w:val="0"/>
              <w:suppressLineNumbers w:val="0"/>
              <w:spacing w:before="0" w:beforeAutospacing="0" w:after="0" w:afterAutospacing="0"/>
              <w:ind w:left="0" w:right="0"/>
              <w:jc w:val="center"/>
              <w:rPr>
                <w:rFonts w:hint="default" w:ascii="Times New Roman" w:hAnsi="Times New Roman" w:eastAsia="黑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color w:val="000000" w:themeColor="text1"/>
                <w:kern w:val="2"/>
                <w:sz w:val="24"/>
                <w:szCs w:val="24"/>
                <w:lang w:val="en-US" w:eastAsia="zh-CN" w:bidi="ar-SA"/>
                <w14:textFill>
                  <w14:solidFill>
                    <w14:schemeClr w14:val="tx1"/>
                  </w14:solidFill>
                </w14:textFill>
              </w:rPr>
              <w:t>图</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黑体" w:cs="Times New Roman"/>
                <w:color w:val="000000" w:themeColor="text1"/>
                <w:kern w:val="2"/>
                <w:sz w:val="24"/>
                <w:szCs w:val="24"/>
                <w:lang w:val="en-US" w:eastAsia="zh-CN" w:bidi="ar-SA"/>
                <w14:textFill>
                  <w14:solidFill>
                    <w14:schemeClr w14:val="tx1"/>
                  </w14:solidFill>
                </w14:textFill>
              </w:rPr>
              <w:t xml:space="preserve"> 本项目噪声预测等声级线图</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表2</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 xml:space="preserve">6  </w:t>
            </w:r>
            <w:r>
              <w:rPr>
                <w:rFonts w:hint="default" w:ascii="Times New Roman" w:hAnsi="Times New Roman" w:eastAsia="黑体" w:cs="Times New Roman"/>
                <w:b w:val="0"/>
                <w:bCs/>
                <w:color w:val="000000" w:themeColor="text1"/>
                <w:sz w:val="24"/>
                <w14:textFill>
                  <w14:solidFill>
                    <w14:schemeClr w14:val="tx1"/>
                  </w14:solidFill>
                </w14:textFill>
              </w:rPr>
              <w:t>噪声源对厂界声环境影响预测结果  单位：dB(A)</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6" w:type="dxa"/>
                <w:left w:w="28" w:type="dxa"/>
                <w:bottom w:w="6" w:type="dxa"/>
                <w:right w:w="28" w:type="dxa"/>
              </w:tblCellMar>
            </w:tblPr>
            <w:tblGrid>
              <w:gridCol w:w="1682"/>
              <w:gridCol w:w="1886"/>
              <w:gridCol w:w="1385"/>
              <w:gridCol w:w="1680"/>
              <w:gridCol w:w="168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6" w:type="dxa"/>
                  <w:left w:w="28" w:type="dxa"/>
                  <w:bottom w:w="6" w:type="dxa"/>
                  <w:right w:w="28" w:type="dxa"/>
                </w:tblCellMar>
              </w:tblPrEx>
              <w:trPr>
                <w:cantSplit/>
                <w:trHeight w:val="454" w:hRule="atLeast"/>
                <w:jc w:val="center"/>
              </w:trPr>
              <w:tc>
                <w:tcPr>
                  <w:tcW w:w="1682"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评价点</w:t>
                  </w:r>
                </w:p>
              </w:tc>
              <w:tc>
                <w:tcPr>
                  <w:tcW w:w="1886"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背景</w:t>
                  </w:r>
                  <w:r>
                    <w:rPr>
                      <w:rFonts w:hint="default" w:ascii="Times New Roman" w:hAnsi="Times New Roman" w:cs="Times New Roman"/>
                      <w:b/>
                      <w:bCs/>
                      <w:color w:val="000000" w:themeColor="text1"/>
                      <w:sz w:val="21"/>
                      <w:szCs w:val="21"/>
                      <w14:textFill>
                        <w14:solidFill>
                          <w14:schemeClr w14:val="tx1"/>
                        </w14:solidFill>
                      </w14:textFill>
                    </w:rPr>
                    <w:t>值</w:t>
                  </w:r>
                </w:p>
              </w:tc>
              <w:tc>
                <w:tcPr>
                  <w:tcW w:w="1385"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贡献值</w:t>
                  </w:r>
                </w:p>
              </w:tc>
              <w:tc>
                <w:tcPr>
                  <w:tcW w:w="1680"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标准值</w:t>
                  </w:r>
                </w:p>
              </w:tc>
              <w:tc>
                <w:tcPr>
                  <w:tcW w:w="1680"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达标情况</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6" w:type="dxa"/>
                  <w:left w:w="28" w:type="dxa"/>
                  <w:bottom w:w="6" w:type="dxa"/>
                  <w:right w:w="28" w:type="dxa"/>
                </w:tblCellMar>
              </w:tblPrEx>
              <w:trPr>
                <w:cantSplit/>
                <w:trHeight w:val="301" w:hRule="atLeast"/>
                <w:jc w:val="center"/>
              </w:trPr>
              <w:tc>
                <w:tcPr>
                  <w:tcW w:w="1682"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东厂界</w:t>
                  </w:r>
                </w:p>
              </w:tc>
              <w:tc>
                <w:tcPr>
                  <w:tcW w:w="1886"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昼间</w:t>
                  </w:r>
                </w:p>
              </w:tc>
              <w:tc>
                <w:tcPr>
                  <w:tcW w:w="1385"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w:t>
                  </w:r>
                </w:p>
              </w:tc>
              <w:tc>
                <w:tcPr>
                  <w:tcW w:w="1680"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 xml:space="preserve">60 </w:t>
                  </w:r>
                </w:p>
              </w:tc>
              <w:tc>
                <w:tcPr>
                  <w:tcW w:w="1680"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6" w:type="dxa"/>
                  <w:left w:w="28" w:type="dxa"/>
                  <w:bottom w:w="6" w:type="dxa"/>
                  <w:right w:w="28" w:type="dxa"/>
                </w:tblCellMar>
              </w:tblPrEx>
              <w:trPr>
                <w:cantSplit/>
                <w:trHeight w:val="311" w:hRule="atLeast"/>
                <w:jc w:val="center"/>
              </w:trPr>
              <w:tc>
                <w:tcPr>
                  <w:tcW w:w="1682"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南厂界</w:t>
                  </w:r>
                </w:p>
              </w:tc>
              <w:tc>
                <w:tcPr>
                  <w:tcW w:w="1886"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昼间</w:t>
                  </w:r>
                </w:p>
              </w:tc>
              <w:tc>
                <w:tcPr>
                  <w:tcW w:w="1385"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22</w:t>
                  </w:r>
                </w:p>
              </w:tc>
              <w:tc>
                <w:tcPr>
                  <w:tcW w:w="1680"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 xml:space="preserve">60 </w:t>
                  </w:r>
                </w:p>
              </w:tc>
              <w:tc>
                <w:tcPr>
                  <w:tcW w:w="16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6" w:type="dxa"/>
                  <w:left w:w="28" w:type="dxa"/>
                  <w:bottom w:w="6" w:type="dxa"/>
                  <w:right w:w="28" w:type="dxa"/>
                </w:tblCellMar>
              </w:tblPrEx>
              <w:trPr>
                <w:cantSplit/>
                <w:trHeight w:val="301" w:hRule="atLeast"/>
                <w:jc w:val="center"/>
              </w:trPr>
              <w:tc>
                <w:tcPr>
                  <w:tcW w:w="1682"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西厂界</w:t>
                  </w:r>
                </w:p>
              </w:tc>
              <w:tc>
                <w:tcPr>
                  <w:tcW w:w="1886"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昼间</w:t>
                  </w:r>
                </w:p>
              </w:tc>
              <w:tc>
                <w:tcPr>
                  <w:tcW w:w="1385"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28</w:t>
                  </w:r>
                </w:p>
              </w:tc>
              <w:tc>
                <w:tcPr>
                  <w:tcW w:w="1680"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70</w:t>
                  </w:r>
                </w:p>
              </w:tc>
              <w:tc>
                <w:tcPr>
                  <w:tcW w:w="16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6" w:type="dxa"/>
                  <w:left w:w="28" w:type="dxa"/>
                  <w:bottom w:w="6" w:type="dxa"/>
                  <w:right w:w="28" w:type="dxa"/>
                </w:tblCellMar>
              </w:tblPrEx>
              <w:trPr>
                <w:cantSplit/>
                <w:trHeight w:val="326" w:hRule="atLeast"/>
                <w:jc w:val="center"/>
              </w:trPr>
              <w:tc>
                <w:tcPr>
                  <w:tcW w:w="1682"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北厂界</w:t>
                  </w:r>
                </w:p>
              </w:tc>
              <w:tc>
                <w:tcPr>
                  <w:tcW w:w="1886"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昼间</w:t>
                  </w:r>
                </w:p>
              </w:tc>
              <w:tc>
                <w:tcPr>
                  <w:tcW w:w="1385"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36</w:t>
                  </w:r>
                </w:p>
              </w:tc>
              <w:tc>
                <w:tcPr>
                  <w:tcW w:w="1680" w:type="dxa"/>
                  <w:vAlign w:val="center"/>
                </w:tcPr>
                <w:p>
                  <w:pPr>
                    <w:pStyle w:val="2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 xml:space="preserve">60 </w:t>
                  </w:r>
                </w:p>
              </w:tc>
              <w:tc>
                <w:tcPr>
                  <w:tcW w:w="16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达标</w:t>
                  </w:r>
                </w:p>
              </w:tc>
            </w:tr>
          </w:tbl>
          <w:p>
            <w:pPr>
              <w:pStyle w:val="216"/>
              <w:keepNext w:val="0"/>
              <w:keepLines w:val="0"/>
              <w:suppressLineNumbers w:val="0"/>
              <w:spacing w:before="0" w:beforeAutospacing="0" w:after="0" w:afterAutospacing="0" w:line="500" w:lineRule="exact"/>
              <w:ind w:left="0" w:right="0" w:firstLine="480"/>
              <w:jc w:val="both"/>
              <w:rPr>
                <w:rFonts w:hint="default" w:ascii="Times New Roman" w:hAnsi="Times New Roman" w:eastAsia="宋体" w:cs="Times New Roman"/>
                <w:b w:val="0"/>
                <w:color w:val="000000" w:themeColor="text1"/>
                <w:sz w:val="24"/>
                <w:szCs w:val="24"/>
                <w:lang w:eastAsia="zh-CN"/>
                <w14:textFill>
                  <w14:solidFill>
                    <w14:schemeClr w14:val="tx1"/>
                  </w14:solidFill>
                </w14:textFill>
              </w:rPr>
            </w:pPr>
            <w:r>
              <w:rPr>
                <w:rFonts w:hint="default" w:ascii="Times New Roman" w:hAnsi="Times New Roman" w:cs="Times New Roman"/>
                <w:b w:val="0"/>
                <w:color w:val="000000" w:themeColor="text1"/>
                <w:sz w:val="24"/>
                <w:szCs w:val="24"/>
                <w14:textFill>
                  <w14:solidFill>
                    <w14:schemeClr w14:val="tx1"/>
                  </w14:solidFill>
                </w14:textFill>
              </w:rPr>
              <w:t>由预测结果可知，本项目采取评价提出的隔声降噪措施，噪声</w:t>
            </w:r>
            <w:r>
              <w:rPr>
                <w:rFonts w:hint="default" w:ascii="Times New Roman" w:hAnsi="Times New Roman" w:cs="Times New Roman"/>
                <w:b w:val="0"/>
                <w:color w:val="000000" w:themeColor="text1"/>
                <w:sz w:val="24"/>
                <w:szCs w:val="24"/>
                <w:lang w:eastAsia="zh-CN"/>
                <w14:textFill>
                  <w14:solidFill>
                    <w14:schemeClr w14:val="tx1"/>
                  </w14:solidFill>
                </w14:textFill>
              </w:rPr>
              <w:t>贡献值</w:t>
            </w:r>
            <w:r>
              <w:rPr>
                <w:rFonts w:hint="default" w:ascii="Times New Roman" w:hAnsi="Times New Roman" w:cs="Times New Roman"/>
                <w:b w:val="0"/>
                <w:color w:val="000000" w:themeColor="text1"/>
                <w:sz w:val="24"/>
                <w:szCs w:val="24"/>
                <w14:textFill>
                  <w14:solidFill>
                    <w14:schemeClr w14:val="tx1"/>
                  </w14:solidFill>
                </w14:textFill>
              </w:rPr>
              <w:t>可以达到《工业企业厂界环境噪声排放标准》（GB12348-2008）中的2类</w:t>
            </w:r>
            <w:r>
              <w:rPr>
                <w:rFonts w:hint="default" w:ascii="Times New Roman" w:hAnsi="Times New Roman" w:cs="Times New Roman"/>
                <w:b w:val="0"/>
                <w:color w:val="000000" w:themeColor="text1"/>
                <w:sz w:val="24"/>
                <w:szCs w:val="24"/>
                <w:lang w:eastAsia="zh-CN"/>
                <w14:textFill>
                  <w14:solidFill>
                    <w14:schemeClr w14:val="tx1"/>
                  </w14:solidFill>
                </w14:textFill>
              </w:rPr>
              <w:t>和</w:t>
            </w:r>
            <w:r>
              <w:rPr>
                <w:rFonts w:hint="default" w:ascii="Times New Roman" w:hAnsi="Times New Roman" w:cs="Times New Roman"/>
                <w:b w:val="0"/>
                <w:color w:val="000000" w:themeColor="text1"/>
                <w:sz w:val="24"/>
                <w:szCs w:val="24"/>
                <w:lang w:val="en-US" w:eastAsia="zh-CN"/>
                <w14:textFill>
                  <w14:solidFill>
                    <w14:schemeClr w14:val="tx1"/>
                  </w14:solidFill>
                </w14:textFill>
              </w:rPr>
              <w:t>4类</w:t>
            </w:r>
            <w:r>
              <w:rPr>
                <w:rFonts w:hint="default" w:ascii="Times New Roman" w:hAnsi="Times New Roman" w:cs="Times New Roman"/>
                <w:b w:val="0"/>
                <w:color w:val="000000" w:themeColor="text1"/>
                <w:sz w:val="24"/>
                <w:szCs w:val="24"/>
                <w14:textFill>
                  <w14:solidFill>
                    <w14:schemeClr w14:val="tx1"/>
                  </w14:solidFill>
                </w14:textFill>
              </w:rPr>
              <w:t>标准要求</w:t>
            </w:r>
            <w:r>
              <w:rPr>
                <w:rFonts w:hint="default" w:ascii="Times New Roman" w:hAnsi="Times New Roman" w:cs="Times New Roman"/>
                <w:b w:val="0"/>
                <w:color w:val="000000" w:themeColor="text1"/>
                <w:sz w:val="24"/>
                <w:szCs w:val="24"/>
                <w:lang w:eastAsia="zh-CN"/>
                <w14:textFill>
                  <w14:solidFill>
                    <w14:schemeClr w14:val="tx1"/>
                  </w14:solidFill>
                </w14:textFill>
              </w:rPr>
              <w:t>。</w:t>
            </w:r>
          </w:p>
          <w:p>
            <w:pPr>
              <w:keepNext w:val="0"/>
              <w:keepLines w:val="0"/>
              <w:numPr>
                <w:ilvl w:val="0"/>
                <w:numId w:val="3"/>
              </w:numPr>
              <w:suppressLineNumbers w:val="0"/>
              <w:spacing w:before="0" w:beforeAutospacing="0" w:after="0" w:afterAutospacing="0" w:line="480" w:lineRule="exact"/>
              <w:ind w:left="0" w:right="0" w:firstLine="482" w:firstLineChars="200"/>
              <w:rPr>
                <w:rFonts w:hint="default" w:ascii="Times New Roman" w:hAnsi="Times New Roman" w:cs="Times New Roman"/>
                <w:b/>
                <w:snapToGrid w:val="0"/>
                <w:color w:val="000000" w:themeColor="text1"/>
                <w:kern w:val="0"/>
                <w:sz w:val="24"/>
                <w14:textFill>
                  <w14:solidFill>
                    <w14:schemeClr w14:val="tx1"/>
                  </w14:solidFill>
                </w14:textFill>
              </w:rPr>
            </w:pPr>
            <w:r>
              <w:rPr>
                <w:rFonts w:hint="default" w:ascii="Times New Roman" w:hAnsi="Times New Roman" w:cs="Times New Roman"/>
                <w:b/>
                <w:snapToGrid w:val="0"/>
                <w:color w:val="000000" w:themeColor="text1"/>
                <w:kern w:val="0"/>
                <w:sz w:val="24"/>
                <w14:textFill>
                  <w14:solidFill>
                    <w14:schemeClr w14:val="tx1"/>
                  </w14:solidFill>
                </w14:textFill>
              </w:rPr>
              <w:t>固废影响分析</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（1）沥青混凝土生产线固废</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骨料振动筛分时，不符合产品要求的的废石料经专门出口排出，由骨料供应商回收破碎后重新利用；除尘器收集粉尘统一收集，回用于生产。废活性炭、喷淋系统收集废水按《危险废物储存污染控制标准》要求进行储存，最后交由有资质的单位或部门进行处理。</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）商品砼生产线固废</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沉淀池沉渣脱水压缩后回用于生产；除尘器收集粉尘，统一收集，回用于生产。</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生活垃圾</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生活垃圾集中收集，交由环卫部门统一清运处理，不对外随意排放。</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（4）食堂废油脂</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食堂</w:t>
            </w:r>
            <w:r>
              <w:rPr>
                <w:rFonts w:hint="default" w:ascii="Times New Roman" w:hAnsi="Times New Roman" w:cs="Times New Roman"/>
                <w:color w:val="000000" w:themeColor="text1"/>
                <w:sz w:val="24"/>
                <w14:textFill>
                  <w14:solidFill>
                    <w14:schemeClr w14:val="tx1"/>
                  </w14:solidFill>
                </w14:textFill>
              </w:rPr>
              <w:t>餐厨垃圾分类收集后委托环卫部门统一清运，其中废油脂要委托有资质单位统一回收处理，对周围环境影响较小。</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采取上述固废处理处置措施后，项目产生的固体废物均得到了综合利用或合理处置，满足环保要求。</w:t>
            </w:r>
          </w:p>
          <w:p>
            <w:pPr>
              <w:keepNext w:val="0"/>
              <w:keepLines w:val="0"/>
              <w:suppressLineNumbers w:val="0"/>
              <w:snapToGrid w:val="0"/>
              <w:spacing w:before="0" w:beforeAutospacing="0" w:after="0" w:afterAutospacing="0" w:line="360" w:lineRule="auto"/>
              <w:ind w:left="0" w:right="0" w:firstLine="472" w:firstLineChars="196"/>
              <w:rPr>
                <w:rFonts w:hint="default" w:ascii="Times New Roman" w:hAnsi="Times New Roman" w:cs="Times New Roman"/>
                <w:b/>
                <w:snapToGrid w:val="0"/>
                <w:color w:val="000000" w:themeColor="text1"/>
                <w:kern w:val="0"/>
                <w:sz w:val="24"/>
                <w14:textFill>
                  <w14:solidFill>
                    <w14:schemeClr w14:val="tx1"/>
                  </w14:solidFill>
                </w14:textFill>
              </w:rPr>
            </w:pPr>
            <w:r>
              <w:rPr>
                <w:rFonts w:hint="default" w:ascii="Times New Roman" w:hAnsi="Times New Roman" w:cs="Times New Roman"/>
                <w:b/>
                <w:snapToGrid w:val="0"/>
                <w:color w:val="000000" w:themeColor="text1"/>
                <w:kern w:val="0"/>
                <w:sz w:val="24"/>
                <w14:textFill>
                  <w14:solidFill>
                    <w14:schemeClr w14:val="tx1"/>
                  </w14:solidFill>
                </w14:textFill>
              </w:rPr>
              <w:t>三、风险分析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根据《危险化学品重大</w:t>
            </w:r>
            <w:r>
              <w:rPr>
                <w:rFonts w:hint="default" w:ascii="Times New Roman" w:hAnsi="Times New Roman" w:cs="Times New Roman"/>
                <w:color w:val="000000" w:themeColor="text1"/>
                <w:kern w:val="0"/>
                <w:sz w:val="24"/>
                <w:lang w:val="zh-CN"/>
                <w14:textFill>
                  <w14:solidFill>
                    <w14:schemeClr w14:val="tx1"/>
                  </w14:solidFill>
                </w14:textFill>
              </w:rPr>
              <w:t>危险源</w:t>
            </w:r>
            <w:r>
              <w:rPr>
                <w:rFonts w:hint="default" w:ascii="Times New Roman" w:hAnsi="Times New Roman" w:cs="Times New Roman"/>
                <w:color w:val="000000" w:themeColor="text1"/>
                <w:sz w:val="24"/>
                <w14:textFill>
                  <w14:solidFill>
                    <w14:schemeClr w14:val="tx1"/>
                  </w14:solidFill>
                </w14:textFill>
              </w:rPr>
              <w:t>辨识》（GB18218-2009）和《建设项目环境风险评价技术导则》（HJ/T 169-2004 ）附录A.1评价等级判定依据，表1物质危险性标准，项目不属于重大危险源，同时所使用的原辅材料不属于剧毒物质、易燃物质和爆炸性物质。但项目有沥青储罐及柴油储罐，如果发生泄露事故，将会对地表水和地下水产生污染，遇到明火则会发生火灾并产生有害气体污染环境空气。</w:t>
            </w:r>
          </w:p>
          <w:p>
            <w:pPr>
              <w:keepNext w:val="0"/>
              <w:keepLines w:val="0"/>
              <w:suppressLineNumbers w:val="0"/>
              <w:snapToGrid w:val="0"/>
              <w:spacing w:before="0" w:beforeAutospacing="0" w:after="0" w:afterAutospacing="0" w:line="480" w:lineRule="exact"/>
              <w:ind w:left="0" w:right="0" w:firstLine="482" w:firstLineChars="200"/>
              <w:rPr>
                <w:rFonts w:hint="default" w:ascii="Times New Roman" w:hAnsi="Times New Roman" w:cs="Times New Roman"/>
                <w:b/>
                <w:snapToGrid w:val="0"/>
                <w:color w:val="000000" w:themeColor="text1"/>
                <w:kern w:val="0"/>
                <w:sz w:val="24"/>
                <w14:textFill>
                  <w14:solidFill>
                    <w14:schemeClr w14:val="tx1"/>
                  </w14:solidFill>
                </w14:textFill>
              </w:rPr>
            </w:pPr>
            <w:r>
              <w:rPr>
                <w:rFonts w:hint="default" w:ascii="Times New Roman" w:hAnsi="Times New Roman" w:cs="Times New Roman"/>
                <w:b/>
                <w:snapToGrid w:val="0"/>
                <w:color w:val="000000" w:themeColor="text1"/>
                <w:kern w:val="0"/>
                <w:sz w:val="24"/>
                <w14:textFill>
                  <w14:solidFill>
                    <w14:schemeClr w14:val="tx1"/>
                  </w14:solidFill>
                </w14:textFill>
              </w:rPr>
              <w:t>1、风险识别</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营运期风险主要是在储存和生产过程中存在着沥青泄漏及火灾事故。沥青泄漏事故一旦发生，所泄漏的沥青会产生少许的沥青烟气以及烃类废气，从而对人体造成一定的危害，同时，沥青泄露也容易产生火灾。</w:t>
            </w:r>
          </w:p>
          <w:p>
            <w:pPr>
              <w:pStyle w:val="135"/>
              <w:keepNext w:val="0"/>
              <w:keepLines w:val="0"/>
              <w:suppressLineNumbers w:val="0"/>
              <w:snapToGrid w:val="0"/>
              <w:spacing w:before="0" w:beforeAutospacing="0" w:after="0" w:afterAutospacing="0"/>
              <w:ind w:left="0" w:right="0" w:firstLine="482"/>
              <w:jc w:val="center"/>
              <w:rPr>
                <w:rFonts w:hint="default" w:ascii="Times New Roman" w:hAnsi="Times New Roman" w:eastAsia="黑体" w:cs="Times New Roman"/>
                <w:b w:val="0"/>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color w:val="000000" w:themeColor="text1"/>
                <w:kern w:val="2"/>
                <w:sz w:val="24"/>
                <w:szCs w:val="24"/>
                <w:lang w:val="en-US" w:eastAsia="zh-CN" w:bidi="ar-SA"/>
                <w14:textFill>
                  <w14:solidFill>
                    <w14:schemeClr w14:val="tx1"/>
                  </w14:solidFill>
                </w14:textFill>
              </w:rPr>
              <w:t>表27   液化天然气的理化性质</w:t>
            </w:r>
          </w:p>
          <w:tbl>
            <w:tblPr>
              <w:tblStyle w:val="50"/>
              <w:tblW w:w="8283"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8"/>
              <w:gridCol w:w="3531"/>
              <w:gridCol w:w="40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jc w:val="center"/>
              </w:trPr>
              <w:tc>
                <w:tcPr>
                  <w:tcW w:w="738"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标识</w:t>
                  </w:r>
                </w:p>
              </w:tc>
              <w:tc>
                <w:tcPr>
                  <w:tcW w:w="353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中文名：液化天然气</w:t>
                  </w:r>
                </w:p>
              </w:tc>
              <w:tc>
                <w:tcPr>
                  <w:tcW w:w="4014"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szCs w:val="21"/>
                      <w:lang w:val="pt-BR"/>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英文名</w:t>
                  </w:r>
                  <w:r>
                    <w:rPr>
                      <w:rFonts w:hint="default" w:ascii="Times New Roman" w:hAnsi="Times New Roman" w:cs="Times New Roman"/>
                      <w:color w:val="000000" w:themeColor="text1"/>
                      <w:kern w:val="0"/>
                      <w:szCs w:val="21"/>
                      <w:lang w:val="pt-BR"/>
                      <w14:textFill>
                        <w14:solidFill>
                          <w14:schemeClr w14:val="tx1"/>
                        </w14:solidFill>
                      </w14:textFill>
                    </w:rPr>
                    <w:t xml:space="preserve">：liquified natural </w:t>
                  </w:r>
                  <w:r>
                    <w:rPr>
                      <w:rFonts w:hint="default" w:ascii="Times New Roman" w:hAnsi="Times New Roman" w:cs="Times New Roman"/>
                      <w:color w:val="000000" w:themeColor="text1"/>
                      <w:szCs w:val="21"/>
                      <w:lang w:val="pt-BR"/>
                      <w14:textFill>
                        <w14:solidFill>
                          <w14:schemeClr w14:val="tx1"/>
                        </w14:solidFill>
                      </w14:textFill>
                    </w:rPr>
                    <w:t>gas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lang w:val="pt-BR"/>
                      <w14:textFill>
                        <w14:solidFill>
                          <w14:schemeClr w14:val="tx1"/>
                        </w14:solidFill>
                      </w14:textFill>
                    </w:rPr>
                  </w:pPr>
                </w:p>
              </w:tc>
              <w:tc>
                <w:tcPr>
                  <w:tcW w:w="353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危规号：21008</w:t>
                  </w:r>
                </w:p>
              </w:tc>
              <w:tc>
                <w:tcPr>
                  <w:tcW w:w="4014"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CAS号：</w:t>
                  </w:r>
                  <w:r>
                    <w:rPr>
                      <w:rFonts w:hint="default" w:ascii="Times New Roman" w:hAnsi="Times New Roman" w:cs="Times New Roman"/>
                      <w:color w:val="000000" w:themeColor="text1"/>
                      <w:szCs w:val="21"/>
                      <w14:textFill>
                        <w14:solidFill>
                          <w14:schemeClr w14:val="tx1"/>
                        </w14:solidFill>
                      </w14:textFill>
                    </w:rPr>
                    <w:t>8006-14-2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理化</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性质</w:t>
                  </w:r>
                </w:p>
              </w:tc>
              <w:tc>
                <w:tcPr>
                  <w:tcW w:w="353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外观与形状：无色，</w:t>
                  </w:r>
                  <w:r>
                    <w:rPr>
                      <w:rFonts w:hint="default" w:ascii="Times New Roman" w:hAnsi="Times New Roman" w:cs="Times New Roman"/>
                      <w:color w:val="000000" w:themeColor="text1"/>
                      <w:spacing w:val="8"/>
                      <w:szCs w:val="21"/>
                      <w14:textFill>
                        <w14:solidFill>
                          <w14:schemeClr w14:val="tx1"/>
                        </w14:solidFill>
                      </w14:textFill>
                    </w:rPr>
                    <w:t>主要成分为甲烷，具有无色、无味、无毒且无腐蚀性，体积约为同量气态天然气体积的1/600，液化天然气的重量仅为同体积水的45%</w:t>
                  </w:r>
                </w:p>
              </w:tc>
              <w:tc>
                <w:tcPr>
                  <w:tcW w:w="4014"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8"/>
                      <w:szCs w:val="21"/>
                      <w14:textFill>
                        <w14:solidFill>
                          <w14:schemeClr w14:val="tx1"/>
                        </w14:solidFill>
                      </w14:textFill>
                    </w:rPr>
                    <w:t>比重：450kg/m³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危险</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特性</w:t>
                  </w:r>
                </w:p>
              </w:tc>
              <w:tc>
                <w:tcPr>
                  <w:tcW w:w="353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危险性类别：</w:t>
                  </w:r>
                  <w:r>
                    <w:rPr>
                      <w:rFonts w:hint="default" w:ascii="Times New Roman" w:hAnsi="Times New Roman" w:cs="Times New Roman"/>
                      <w:color w:val="000000" w:themeColor="text1"/>
                      <w:szCs w:val="21"/>
                      <w14:textFill>
                        <w14:solidFill>
                          <w14:schemeClr w14:val="tx1"/>
                        </w14:solidFill>
                      </w14:textFill>
                    </w:rPr>
                    <w:t>易燃液体</w:t>
                  </w:r>
                </w:p>
              </w:tc>
              <w:tc>
                <w:tcPr>
                  <w:tcW w:w="4014"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燃烧性：易燃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53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爆炸上限(％)：15</w:t>
                  </w:r>
                </w:p>
              </w:tc>
              <w:tc>
                <w:tcPr>
                  <w:tcW w:w="4014"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燃烧(分解)产物：一氧化碳、二氧化碳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7545" w:type="dxa"/>
                  <w:gridSpan w:val="2"/>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易燃，遇热源和明火有燃烧爆炸的危险。与五氧化溴、氯气、次氯酸、三氟化氮、液氧、二氟化氧及其它强氧化剂接触剧烈反应。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7545" w:type="dxa"/>
                  <w:gridSpan w:val="2"/>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灭火方法：</w:t>
                  </w:r>
                  <w:r>
                    <w:rPr>
                      <w:rFonts w:hint="default" w:ascii="Times New Roman" w:hAnsi="Times New Roman" w:cs="Times New Roman"/>
                      <w:color w:val="000000" w:themeColor="text1"/>
                      <w:szCs w:val="21"/>
                      <w14:textFill>
                        <w14:solidFill>
                          <w14:schemeClr w14:val="tx1"/>
                        </w14:solidFill>
                      </w14:textFill>
                    </w:rPr>
                    <w:t>切断气源。若不能立即切断气源，则不允许熄灭正在燃烧的气体。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7545" w:type="dxa"/>
                  <w:gridSpan w:val="2"/>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灭火剂：</w:t>
                  </w:r>
                  <w:r>
                    <w:rPr>
                      <w:rFonts w:hint="default" w:ascii="Times New Roman" w:hAnsi="Times New Roman" w:cs="Times New Roman"/>
                      <w:color w:val="000000" w:themeColor="text1"/>
                      <w:szCs w:val="21"/>
                      <w14:textFill>
                        <w14:solidFill>
                          <w14:schemeClr w14:val="tx1"/>
                        </w14:solidFill>
                      </w14:textFill>
                    </w:rPr>
                    <w:t>粉末、泡沫或二氧化碳。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健康</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危害</w:t>
                  </w:r>
                </w:p>
              </w:tc>
              <w:tc>
                <w:tcPr>
                  <w:tcW w:w="7545" w:type="dxa"/>
                  <w:gridSpan w:val="2"/>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侵入途径：吸入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738" w:type="dxa"/>
                  <w:vMerge w:val="continue"/>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7545" w:type="dxa"/>
                  <w:gridSpan w:val="2"/>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健康危害：液化</w:t>
                  </w:r>
                  <w:r>
                    <w:rPr>
                      <w:rFonts w:hint="default" w:ascii="Times New Roman" w:hAnsi="Times New Roman" w:cs="Times New Roman"/>
                      <w:color w:val="000000" w:themeColor="text1"/>
                      <w:szCs w:val="21"/>
                      <w14:textFill>
                        <w14:solidFill>
                          <w14:schemeClr w14:val="tx1"/>
                        </w14:solidFill>
                      </w14:textFill>
                    </w:rPr>
                    <w:t>天然气的主要成分是甲烷，甲烷对人基本无毒，但浓度过高时，使空气中氧含量明显降低，使人窒息。当空气中甲烷达25%-30%时，可引起头痛、头晕、乏力、注意力不集中、呼吸和心跳加速、共济失调。若不及时脱离，可致窒息死亡。皮肤接触液化本品，可致冻伤。</w:t>
                  </w:r>
                </w:p>
              </w:tc>
            </w:tr>
          </w:tbl>
          <w:p>
            <w:pPr>
              <w:pStyle w:val="135"/>
              <w:keepNext w:val="0"/>
              <w:keepLines w:val="0"/>
              <w:suppressLineNumbers w:val="0"/>
              <w:snapToGrid w:val="0"/>
              <w:spacing w:before="0" w:beforeAutospacing="0" w:after="0" w:afterAutospacing="0"/>
              <w:ind w:left="0" w:right="0" w:firstLine="482"/>
              <w:jc w:val="center"/>
              <w:rPr>
                <w:rFonts w:hint="default" w:ascii="Times New Roman" w:hAnsi="Times New Roman" w:eastAsia="黑体" w:cs="Times New Roman"/>
                <w:b w:val="0"/>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color w:val="000000" w:themeColor="text1"/>
                <w:kern w:val="2"/>
                <w:sz w:val="24"/>
                <w:szCs w:val="24"/>
                <w:lang w:val="en-US" w:eastAsia="zh-CN" w:bidi="ar-SA"/>
                <w14:textFill>
                  <w14:solidFill>
                    <w14:schemeClr w14:val="tx1"/>
                  </w14:solidFill>
                </w14:textFill>
              </w:rPr>
              <w:t>表28  柴油的理化性质和危险特性</w:t>
            </w:r>
          </w:p>
          <w:tbl>
            <w:tblPr>
              <w:tblStyle w:val="50"/>
              <w:tblW w:w="8283"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94"/>
              <w:gridCol w:w="2525"/>
              <w:gridCol w:w="2178"/>
              <w:gridCol w:w="228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83" w:type="dxa"/>
                  <w:gridSpan w:val="4"/>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危险性概述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危险性类别：</w:t>
                  </w:r>
                </w:p>
              </w:tc>
              <w:tc>
                <w:tcPr>
                  <w:tcW w:w="2525"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第3.3类高闪点 易燃液体</w:t>
                  </w:r>
                </w:p>
              </w:tc>
              <w:tc>
                <w:tcPr>
                  <w:tcW w:w="2178"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燃爆危险：</w:t>
                  </w:r>
                </w:p>
              </w:tc>
              <w:tc>
                <w:tcPr>
                  <w:tcW w:w="2286"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易燃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侵入途径：</w:t>
                  </w:r>
                </w:p>
              </w:tc>
              <w:tc>
                <w:tcPr>
                  <w:tcW w:w="2525" w:type="dxa"/>
                  <w:vAlign w:val="center"/>
                </w:tcPr>
                <w:p>
                  <w:pPr>
                    <w:pStyle w:val="43"/>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吸入、食入、经皮吸收</w:t>
                  </w:r>
                </w:p>
              </w:tc>
              <w:tc>
                <w:tcPr>
                  <w:tcW w:w="2178"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有害燃烧产物：</w:t>
                  </w:r>
                </w:p>
              </w:tc>
              <w:tc>
                <w:tcPr>
                  <w:tcW w:w="2286"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环境危害：</w:t>
                  </w:r>
                </w:p>
              </w:tc>
              <w:tc>
                <w:tcPr>
                  <w:tcW w:w="6989" w:type="dxa"/>
                  <w:gridSpan w:val="3"/>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该物质对环境有危害，应特别注意对地表水、土壤、大气和饮用水的污染。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83" w:type="dxa"/>
                  <w:gridSpan w:val="4"/>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理化特性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外观及性状：</w:t>
                  </w:r>
                </w:p>
              </w:tc>
              <w:tc>
                <w:tcPr>
                  <w:tcW w:w="2525"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稍有粘性的棕色液体。</w:t>
                  </w:r>
                </w:p>
              </w:tc>
              <w:tc>
                <w:tcPr>
                  <w:tcW w:w="2178"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主要用途：</w:t>
                  </w:r>
                </w:p>
              </w:tc>
              <w:tc>
                <w:tcPr>
                  <w:tcW w:w="2286"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用作柴油机的燃料等。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闪点（℃）：</w:t>
                  </w:r>
                </w:p>
              </w:tc>
              <w:tc>
                <w:tcPr>
                  <w:tcW w:w="2525" w:type="dxa"/>
                  <w:vAlign w:val="center"/>
                </w:tcPr>
                <w:p>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45～55℃</w:t>
                  </w:r>
                </w:p>
              </w:tc>
              <w:tc>
                <w:tcPr>
                  <w:tcW w:w="2178"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相对密度（水＝1）：</w:t>
                  </w:r>
                </w:p>
              </w:tc>
              <w:tc>
                <w:tcPr>
                  <w:tcW w:w="2286" w:type="dxa"/>
                  <w:vAlign w:val="center"/>
                </w:tcPr>
                <w:p>
                  <w:pPr>
                    <w:keepNext w:val="0"/>
                    <w:keepLines w:val="0"/>
                    <w:suppressLineNumbers w:val="0"/>
                    <w:spacing w:before="0" w:beforeAutospacing="0" w:after="0" w:afterAutospacing="0"/>
                    <w:ind w:left="0" w:right="0" w:firstLine="210" w:firstLineChars="1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0.87～0.9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沸点（℃）：</w:t>
                  </w:r>
                </w:p>
              </w:tc>
              <w:tc>
                <w:tcPr>
                  <w:tcW w:w="2525" w:type="dxa"/>
                  <w:vAlign w:val="center"/>
                </w:tcPr>
                <w:p>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200～350℃</w:t>
                  </w:r>
                </w:p>
              </w:tc>
              <w:tc>
                <w:tcPr>
                  <w:tcW w:w="2178"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爆炸上限％（V/V）：</w:t>
                  </w:r>
                </w:p>
              </w:tc>
              <w:tc>
                <w:tcPr>
                  <w:tcW w:w="2286" w:type="dxa"/>
                  <w:vAlign w:val="center"/>
                </w:tcPr>
                <w:p>
                  <w:pPr>
                    <w:keepNext w:val="0"/>
                    <w:keepLines w:val="0"/>
                    <w:suppressLineNumbers w:val="0"/>
                    <w:spacing w:before="0" w:beforeAutospacing="0" w:after="0" w:afterAutospacing="0"/>
                    <w:ind w:left="0" w:right="0" w:firstLine="210" w:firstLineChars="1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自燃点（℃）：</w:t>
                  </w:r>
                </w:p>
              </w:tc>
              <w:tc>
                <w:tcPr>
                  <w:tcW w:w="2525" w:type="dxa"/>
                  <w:vAlign w:val="center"/>
                </w:tcPr>
                <w:p>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257</w:t>
                  </w:r>
                </w:p>
              </w:tc>
              <w:tc>
                <w:tcPr>
                  <w:tcW w:w="2178"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爆炸下限％（V/V）：</w:t>
                  </w:r>
                </w:p>
              </w:tc>
              <w:tc>
                <w:tcPr>
                  <w:tcW w:w="2286" w:type="dxa"/>
                  <w:vAlign w:val="center"/>
                </w:tcPr>
                <w:p>
                  <w:pPr>
                    <w:keepNext w:val="0"/>
                    <w:keepLines w:val="0"/>
                    <w:suppressLineNumbers w:val="0"/>
                    <w:spacing w:before="0" w:beforeAutospacing="0" w:after="0" w:afterAutospacing="0"/>
                    <w:ind w:left="0" w:right="0" w:firstLine="210" w:firstLineChars="1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8283" w:type="dxa"/>
                  <w:gridSpan w:val="4"/>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毒理学资料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急性中毒：</w:t>
                  </w:r>
                </w:p>
              </w:tc>
              <w:tc>
                <w:tcPr>
                  <w:tcW w:w="6989" w:type="dxa"/>
                  <w:gridSpan w:val="3"/>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皮肤接触柴油可引起接触性皮炎、油性痤疮，吸入可引起吸入性肺炎，能经胎盘进入胎儿血中。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慢性中毒：</w:t>
                  </w:r>
                </w:p>
              </w:tc>
              <w:tc>
                <w:tcPr>
                  <w:tcW w:w="6989" w:type="dxa"/>
                  <w:gridSpan w:val="3"/>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柴油废气可引起眼、鼻刺激症状，头痛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刺激性：</w:t>
                  </w:r>
                </w:p>
              </w:tc>
              <w:tc>
                <w:tcPr>
                  <w:tcW w:w="6989" w:type="dxa"/>
                  <w:gridSpan w:val="3"/>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具有刺激作用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294"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最高容许浓度</w:t>
                  </w:r>
                </w:p>
              </w:tc>
              <w:tc>
                <w:tcPr>
                  <w:tcW w:w="6989" w:type="dxa"/>
                  <w:gridSpan w:val="3"/>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目前无标准</w:t>
                  </w:r>
                </w:p>
              </w:tc>
            </w:tr>
          </w:tbl>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2、事故分析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结合风险识别，本项目可能出现的事故原因进行分析，可得出如下结论：</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罐体是储运系统的关键设备是事故多发部位。如罐体变形过大、腐蚀过薄甚至穿孔、焊缝开裂、浮盘倾斜、密封损坏等都是有可能引发沥青泄漏事故。</w:t>
            </w:r>
            <w:r>
              <w:rPr>
                <w:rFonts w:hint="default" w:ascii="Times New Roman" w:hAnsi="Times New Roman" w:cs="Times New Roman"/>
                <w:b w:val="0"/>
                <w:color w:val="000000" w:themeColor="text1"/>
                <w:sz w:val="24"/>
                <w:szCs w:val="24"/>
                <w14:textFill>
                  <w14:solidFill>
                    <w14:schemeClr w14:val="tx1"/>
                  </w14:solidFill>
                </w14:textFill>
              </w:rPr>
              <w:t>由于操作人员的工作失误导致储罐出现“冒顶”事故，储存介质外溢而引发沥青泄漏事故。</w:t>
            </w:r>
            <w:r>
              <w:rPr>
                <w:rFonts w:hint="default" w:ascii="Times New Roman" w:hAnsi="Times New Roman" w:cs="Times New Roman"/>
                <w:color w:val="000000" w:themeColor="text1"/>
                <w:sz w:val="24"/>
                <w14:textFill>
                  <w14:solidFill>
                    <w14:schemeClr w14:val="tx1"/>
                  </w14:solidFill>
                </w14:textFill>
              </w:rPr>
              <w:t>在生产过程中作业不慎时产生的“跑、冒、滴、漏”现象可引发沥青泄漏事故。</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（2）项目LNG加气单元工艺风险存在设备损坏、操作不当等原因导致天然气泄漏及火灾爆炸的事故，储罐存在焊接点或其它外因造成储罐破裂，发生泄漏及火灾爆炸的事故风险。</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（3）本项目加油单元工艺风险存在的主要方面有：</w:t>
            </w: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eq \o\ac(○,1)</w:instrTex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输油管道腐蚀致使油类泄漏；</w:t>
            </w: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eq \o\ac(○,2)</w:instrTex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由于施工而破坏输油管道；</w:t>
            </w: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eq \o\ac(○,3)</w:instrTex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在收发油过程中，由于操作失误，致使油类泄漏；</w:t>
            </w: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eq \o\ac(○,4)</w:instrTex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各个管道接口不严，致使跑、冒、滴、漏现象的发生。</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有资料表明，在发油时，因为液位下降，罐中气体空间增大，罐内气体压力小于压力，大量空气补充进入罐内，当达到爆炸极限时，遇火就会发生爆炸。同时，油品输出使罐内形成负压，在罐外燃烧的火焰还会被吸入储油罐内，使罐内油蒸气爆炸。</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lang w:val="en-US" w:eastAsia="zh-CN"/>
                <w14:textFill>
                  <w14:solidFill>
                    <w14:schemeClr w14:val="tx1"/>
                  </w14:solidFill>
                </w14:textFill>
              </w:rPr>
              <w:t>3</w:t>
            </w:r>
            <w:r>
              <w:rPr>
                <w:rFonts w:hint="default" w:ascii="Times New Roman" w:hAnsi="Times New Roman" w:cs="Times New Roman"/>
                <w:b/>
                <w:bCs/>
                <w:color w:val="000000" w:themeColor="text1"/>
                <w:kern w:val="0"/>
                <w:sz w:val="24"/>
                <w14:textFill>
                  <w14:solidFill>
                    <w14:schemeClr w14:val="tx1"/>
                  </w14:solidFill>
                </w14:textFill>
              </w:rPr>
              <w:t>、事故发生概率分析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储罐区</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油品储存场地随着防灾技术的不断提高，事故率及作业伤亡人数在不断降低。以一亿工作小时事故死亡人数比较，远低于建筑业和矿业等。虽然如此，因燃料引发的事故发生率仍然较高。储罐区是事故较常发生的地方。储罐区的事故主要是因泄漏和火灾等。根据国内外储罐事故概率分析，储罐及储存物质发生火灾爆炸等重大事故的概率为 8.7×10</w:t>
            </w:r>
            <w:r>
              <w:rPr>
                <w:rFonts w:hint="default" w:ascii="Times New Roman" w:hAnsi="Times New Roman" w:cs="Times New Roman"/>
                <w:color w:val="000000" w:themeColor="text1"/>
                <w:kern w:val="0"/>
                <w:sz w:val="24"/>
                <w:vertAlign w:val="superscript"/>
                <w14:textFill>
                  <w14:solidFill>
                    <w14:schemeClr w14:val="tx1"/>
                  </w14:solidFill>
                </w14:textFill>
              </w:rPr>
              <w:t>-5</w:t>
            </w:r>
            <w:r>
              <w:rPr>
                <w:rFonts w:hint="default" w:ascii="Times New Roman" w:hAnsi="Times New Roman" w:cs="Times New Roman"/>
                <w:color w:val="000000" w:themeColor="text1"/>
                <w:kern w:val="0"/>
                <w:sz w:val="24"/>
                <w14:textFill>
                  <w14:solidFill>
                    <w14:schemeClr w14:val="tx1"/>
                  </w14:solidFill>
                </w14:textFill>
              </w:rPr>
              <w:t>次/年。</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评价综合考虑本项目技术水平、管理规范、安全防范措施等，给出拟建项目的事故发生概率为 8.7×10</w:t>
            </w:r>
            <w:r>
              <w:rPr>
                <w:rFonts w:hint="default" w:ascii="Times New Roman" w:hAnsi="Times New Roman" w:cs="Times New Roman"/>
                <w:color w:val="000000" w:themeColor="text1"/>
                <w:kern w:val="0"/>
                <w:sz w:val="24"/>
                <w:vertAlign w:val="superscript"/>
                <w14:textFill>
                  <w14:solidFill>
                    <w14:schemeClr w14:val="tx1"/>
                  </w14:solidFill>
                </w14:textFill>
              </w:rPr>
              <w:t>-5</w:t>
            </w:r>
            <w:r>
              <w:rPr>
                <w:rFonts w:hint="default" w:ascii="Times New Roman" w:hAnsi="Times New Roman" w:cs="Times New Roman"/>
                <w:color w:val="000000" w:themeColor="text1"/>
                <w:kern w:val="0"/>
                <w:sz w:val="24"/>
                <w14:textFill>
                  <w14:solidFill>
                    <w14:schemeClr w14:val="tx1"/>
                  </w14:solidFill>
                </w14:textFill>
              </w:rPr>
              <w:t>次/年。</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2</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一般事故概率</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一般事故是指那些没有造成重大经济损失和人员伤亡的事故，此类事故如处置不当，将对环境产生不利影响。本项目参照化工生产装置事故调查统计结果可知，因生产装置原因造成的事故中以设备、管道、贮罐破损泄漏占发生事故原因比例最大；因人为因素造成的事故中以操作失误、违章操作、维护不当占发生事故原因比例不大，详见下表。</w:t>
            </w:r>
          </w:p>
          <w:p>
            <w:pPr>
              <w:pStyle w:val="135"/>
              <w:keepNext w:val="0"/>
              <w:keepLines w:val="0"/>
              <w:suppressLineNumbers w:val="0"/>
              <w:snapToGrid w:val="0"/>
              <w:spacing w:before="0" w:beforeAutospacing="0" w:after="0" w:afterAutospacing="0"/>
              <w:ind w:left="0" w:right="0" w:firstLine="482"/>
              <w:jc w:val="center"/>
              <w:rPr>
                <w:rFonts w:hint="default" w:ascii="Times New Roman" w:hAnsi="Times New Roman" w:eastAsia="黑体" w:cs="Times New Roman"/>
                <w:b w:val="0"/>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黑体" w:cs="Times New Roman"/>
                <w:b w:val="0"/>
                <w:bCs/>
                <w:color w:val="000000" w:themeColor="text1"/>
                <w:kern w:val="2"/>
                <w:sz w:val="24"/>
                <w:szCs w:val="24"/>
                <w:lang w:val="en-US" w:eastAsia="zh-CN" w:bidi="ar-SA"/>
                <w14:textFill>
                  <w14:solidFill>
                    <w14:schemeClr w14:val="tx1"/>
                  </w14:solidFill>
                </w14:textFill>
              </w:rPr>
              <w:t>表29   一般事故原因统计</w:t>
            </w:r>
          </w:p>
          <w:tbl>
            <w:tblPr>
              <w:tblStyle w:val="50"/>
              <w:tblW w:w="9457"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03"/>
              <w:gridCol w:w="49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jc w:val="center"/>
              </w:trPr>
              <w:tc>
                <w:tcPr>
                  <w:tcW w:w="4503"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事故原因</w:t>
                  </w:r>
                </w:p>
              </w:tc>
              <w:tc>
                <w:tcPr>
                  <w:tcW w:w="4954"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事故原因统计（%）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jc w:val="center"/>
              </w:trPr>
              <w:tc>
                <w:tcPr>
                  <w:tcW w:w="4503"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储罐、管道和设备破损</w:t>
                  </w:r>
                </w:p>
              </w:tc>
              <w:tc>
                <w:tcPr>
                  <w:tcW w:w="4954"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jc w:val="center"/>
              </w:trPr>
              <w:tc>
                <w:tcPr>
                  <w:tcW w:w="4503"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操作失误</w:t>
                  </w:r>
                </w:p>
              </w:tc>
              <w:tc>
                <w:tcPr>
                  <w:tcW w:w="4954"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jc w:val="center"/>
              </w:trPr>
              <w:tc>
                <w:tcPr>
                  <w:tcW w:w="4503"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违反检修规程</w:t>
                  </w:r>
                </w:p>
              </w:tc>
              <w:tc>
                <w:tcPr>
                  <w:tcW w:w="4954"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03"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处理系统故障</w:t>
                  </w:r>
                </w:p>
              </w:tc>
              <w:tc>
                <w:tcPr>
                  <w:tcW w:w="4954"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03"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其他</w:t>
                  </w:r>
                </w:p>
              </w:tc>
              <w:tc>
                <w:tcPr>
                  <w:tcW w:w="4954" w:type="dxa"/>
                  <w:vAlign w:val="center"/>
                </w:tcPr>
                <w:p>
                  <w:pPr>
                    <w:pStyle w:val="223"/>
                    <w:keepNext w:val="0"/>
                    <w:keepLines w:val="0"/>
                    <w:suppressLineNumbers w:val="0"/>
                    <w:snapToGrid w:val="0"/>
                    <w:spacing w:before="0" w:beforeAutospacing="0" w:afterAutospacing="0"/>
                    <w:ind w:left="0" w:right="0"/>
                    <w:rPr>
                      <w:rFonts w:hint="default" w:ascii="Times New Roman" w:hAnsi="Times New Roman" w:cs="Times New Roman"/>
                      <w:color w:val="000000" w:themeColor="text1"/>
                      <w:w w:val="100"/>
                      <w:sz w:val="21"/>
                      <w:szCs w:val="21"/>
                      <w14:textFill>
                        <w14:solidFill>
                          <w14:schemeClr w14:val="tx1"/>
                        </w14:solidFill>
                      </w14:textFill>
                    </w:rPr>
                  </w:pPr>
                  <w:r>
                    <w:rPr>
                      <w:rFonts w:hint="default" w:ascii="Times New Roman" w:hAnsi="Times New Roman" w:cs="Times New Roman"/>
                      <w:color w:val="000000" w:themeColor="text1"/>
                      <w:w w:val="100"/>
                      <w:sz w:val="21"/>
                      <w:szCs w:val="21"/>
                      <w14:textFill>
                        <w14:solidFill>
                          <w14:schemeClr w14:val="tx1"/>
                        </w14:solidFill>
                      </w14:textFill>
                    </w:rPr>
                    <w:t>12</w:t>
                  </w:r>
                </w:p>
              </w:tc>
            </w:tr>
          </w:tbl>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国际上先进化工生产装置一般性泄漏事故发生概率为0.06次/年，非泄漏性事故发生概率为0.0083次/年。参照国内化工企业生产和管理水平，确定本项目一般事故发生概率约为0.1次/年。</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lang w:val="en-US" w:eastAsia="zh-CN"/>
                <w14:textFill>
                  <w14:solidFill>
                    <w14:schemeClr w14:val="tx1"/>
                  </w14:solidFill>
                </w14:textFill>
              </w:rPr>
              <w:t>4</w:t>
            </w:r>
            <w:r>
              <w:rPr>
                <w:rFonts w:hint="default" w:ascii="Times New Roman" w:hAnsi="Times New Roman" w:cs="Times New Roman"/>
                <w:b/>
                <w:bCs/>
                <w:color w:val="000000" w:themeColor="text1"/>
                <w:kern w:val="0"/>
                <w:sz w:val="24"/>
                <w14:textFill>
                  <w14:solidFill>
                    <w14:schemeClr w14:val="tx1"/>
                  </w14:solidFill>
                </w14:textFill>
              </w:rPr>
              <w:t>、 风险预测评价</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储罐油泄漏事故分析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泄漏或渗漏的成品油一旦泄露会产生严重的刺鼻气味；其次，由于有机烃类物质难溶于水，大部分上浮在水层表面，形成一层油膜使空气与水隔离，造成水中溶解氧浓度降低，逐渐形成死水，致使水中生物死亡；再次，成品油的主要成分是C</w:t>
            </w:r>
            <w:r>
              <w:rPr>
                <w:rFonts w:hint="default" w:ascii="Times New Roman" w:hAnsi="Times New Roman" w:cs="Times New Roman"/>
                <w:color w:val="000000" w:themeColor="text1"/>
                <w:kern w:val="0"/>
                <w:sz w:val="24"/>
                <w:vertAlign w:val="subscript"/>
                <w14:textFill>
                  <w14:solidFill>
                    <w14:schemeClr w14:val="tx1"/>
                  </w14:solidFill>
                </w14:textFill>
              </w:rPr>
              <w:t>4</w:t>
            </w:r>
            <w:r>
              <w:rPr>
                <w:rFonts w:hint="default" w:ascii="Times New Roman" w:hAnsi="Times New Roman" w:cs="Times New Roman"/>
                <w:color w:val="000000" w:themeColor="text1"/>
                <w:kern w:val="0"/>
                <w:sz w:val="24"/>
                <w14:textFill>
                  <w14:solidFill>
                    <w14:schemeClr w14:val="tx1"/>
                  </w14:solidFill>
                </w14:textFill>
              </w:rPr>
              <w:t>~C</w:t>
            </w:r>
            <w:r>
              <w:rPr>
                <w:rFonts w:hint="default" w:ascii="Times New Roman" w:hAnsi="Times New Roman" w:cs="Times New Roman"/>
                <w:color w:val="000000" w:themeColor="text1"/>
                <w:kern w:val="0"/>
                <w:sz w:val="24"/>
                <w:vertAlign w:val="subscript"/>
                <w14:textFill>
                  <w14:solidFill>
                    <w14:schemeClr w14:val="tx1"/>
                  </w14:solidFill>
                </w14:textFill>
              </w:rPr>
              <w:t>9</w:t>
            </w:r>
            <w:r>
              <w:rPr>
                <w:rFonts w:hint="default" w:ascii="Times New Roman" w:hAnsi="Times New Roman" w:cs="Times New Roman"/>
                <w:color w:val="000000" w:themeColor="text1"/>
                <w:kern w:val="0"/>
                <w:sz w:val="24"/>
                <w14:textFill>
                  <w14:solidFill>
                    <w14:schemeClr w14:val="tx1"/>
                  </w14:solidFill>
                </w14:textFill>
              </w:rPr>
              <w:t xml:space="preserve"> 的烃类、芳烃类、醇酮类以及卤代烃类有机物，一旦进入水环境，由于可生化性较差，造成被污染水体长时间得不到净化，完全恢复则需十几年、甚至几十年的时间。</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储油罐和输油管线的泄漏或渗漏对地下水的污染较为严重，地下水一旦遭到成品油的污染，将使地下水产生严重异味，并具有较强的致畸致癌性，根本无法饮用。又由于这种渗漏必然穿过较厚的土壤层，使土壤层中吸附了大量的燃料油，土壤层吸附的燃料油不仅会造成植物生物的死亡，而且土壤层吸附的燃料油还会随着地表水的下渗对土壤层的冲刷作用补充到地下水，这样即便污染源得到及时控制，地下水要完全恢复也需几十年甚至上百年的时间。</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国内外的研究，对于突发性的事故溢油，油品溢出后在地面呈不规则的面源分布，油品的挥发速度重要影响因素为油品蒸汽压、现场风速、油品溢出面积、油品蒸汽分子平均重度。加油站一旦发生渗漏与溢出事故时，由于本项目采用双层防渗埋地罐并采取了防渗漏检查孔等渗漏溢出检测设施，因此可及时发现储油罐渗漏，油品渗漏量较小，再由于受双层储油罐及防渗层的保护，渗漏出的成品油将积聚在储油区。储油区表面采用了混凝土硬化，较为密闭，油品将主要通过储油区通气管及人孔井非密封处挥发，不会造成大面积的扩散，对环境影响较小。</w:t>
            </w:r>
          </w:p>
          <w:p>
            <w:pPr>
              <w:pStyle w:val="216"/>
              <w:keepNext w:val="0"/>
              <w:keepLines w:val="0"/>
              <w:numPr>
                <w:ilvl w:val="0"/>
                <w:numId w:val="0"/>
              </w:numPr>
              <w:suppressLineNumbers w:val="0"/>
              <w:spacing w:before="0" w:beforeAutospacing="0" w:after="0" w:afterAutospacing="0" w:line="360" w:lineRule="auto"/>
              <w:ind w:left="420" w:leftChars="200" w:right="0" w:rightChars="0"/>
              <w:jc w:val="both"/>
              <w:rPr>
                <w:rFonts w:hint="default" w:ascii="Times New Roman" w:hAnsi="Times New Roman" w:cs="Times New Roman"/>
                <w:b w:val="0"/>
                <w:color w:val="000000" w:themeColor="text1"/>
                <w:sz w:val="24"/>
                <w:szCs w:val="24"/>
                <w:lang w:eastAsia="zh-CN"/>
                <w14:textFill>
                  <w14:solidFill>
                    <w14:schemeClr w14:val="tx1"/>
                  </w14:solidFill>
                </w14:textFill>
              </w:rPr>
            </w:pPr>
            <w:r>
              <w:rPr>
                <w:rFonts w:hint="default" w:ascii="Times New Roman" w:hAnsi="Times New Roman" w:cs="Times New Roman"/>
                <w:b w:val="0"/>
                <w:color w:val="000000" w:themeColor="text1"/>
                <w:sz w:val="24"/>
                <w:szCs w:val="24"/>
                <w:lang w:eastAsia="zh-CN"/>
                <w14:textFill>
                  <w14:solidFill>
                    <w14:schemeClr w14:val="tx1"/>
                  </w14:solidFill>
                </w14:textFill>
              </w:rPr>
              <w:t>（</w:t>
            </w:r>
            <w:r>
              <w:rPr>
                <w:rFonts w:hint="default" w:ascii="Times New Roman" w:hAnsi="Times New Roman" w:cs="Times New Roman"/>
                <w:b w:val="0"/>
                <w:color w:val="000000" w:themeColor="text1"/>
                <w:sz w:val="24"/>
                <w:szCs w:val="24"/>
                <w:lang w:val="en-US" w:eastAsia="zh-CN"/>
                <w14:textFill>
                  <w14:solidFill>
                    <w14:schemeClr w14:val="tx1"/>
                  </w14:solidFill>
                </w14:textFill>
              </w:rPr>
              <w:t>2</w:t>
            </w:r>
            <w:r>
              <w:rPr>
                <w:rFonts w:hint="default" w:ascii="Times New Roman" w:hAnsi="Times New Roman" w:cs="Times New Roman"/>
                <w:b w:val="0"/>
                <w:color w:val="000000" w:themeColor="text1"/>
                <w:sz w:val="24"/>
                <w:szCs w:val="24"/>
                <w:lang w:eastAsia="zh-CN"/>
                <w14:textFill>
                  <w14:solidFill>
                    <w14:schemeClr w14:val="tx1"/>
                  </w14:solidFill>
                </w14:textFill>
              </w:rPr>
              <w:t>）沥青</w:t>
            </w:r>
            <w:r>
              <w:rPr>
                <w:rFonts w:hint="default" w:ascii="Times New Roman" w:hAnsi="Times New Roman" w:cs="Times New Roman"/>
                <w:b w:val="0"/>
                <w:color w:val="000000" w:themeColor="text1"/>
                <w:sz w:val="24"/>
                <w:szCs w:val="24"/>
                <w14:textFill>
                  <w14:solidFill>
                    <w14:schemeClr w14:val="tx1"/>
                  </w14:solidFill>
                </w14:textFill>
              </w:rPr>
              <w:t>储罐引发火灾</w:t>
            </w:r>
            <w:r>
              <w:rPr>
                <w:rFonts w:hint="default" w:ascii="Times New Roman" w:hAnsi="Times New Roman" w:cs="Times New Roman"/>
                <w:b w:val="0"/>
                <w:color w:val="000000" w:themeColor="text1"/>
                <w:sz w:val="24"/>
                <w:szCs w:val="24"/>
                <w:lang w:eastAsia="zh-CN"/>
                <w14:textFill>
                  <w14:solidFill>
                    <w14:schemeClr w14:val="tx1"/>
                  </w14:solidFill>
                </w14:textFill>
              </w:rPr>
              <w:t>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lang w:val="zh-CN"/>
                <w14:textFill>
                  <w14:solidFill>
                    <w14:schemeClr w14:val="tx1"/>
                  </w14:solidFill>
                </w14:textFill>
              </w:rPr>
            </w:pPr>
            <w:r>
              <w:rPr>
                <w:rFonts w:hint="default" w:ascii="Times New Roman" w:hAnsi="Times New Roman" w:cs="Times New Roman"/>
                <w:color w:val="000000" w:themeColor="text1"/>
                <w:kern w:val="0"/>
                <w:sz w:val="24"/>
                <w:lang w:val="zh-CN"/>
                <w14:textFill>
                  <w14:solidFill>
                    <w14:schemeClr w14:val="tx1"/>
                  </w14:solidFill>
                </w14:textFill>
              </w:rPr>
              <w:t>储罐、管道阀门和泵为主要火灾危险设备，若由于维护不当出现故障，造成高温沥青的大量泄漏，再遇到明火源可能导致火灾。排罐作业时，若操作不当，罐内油温过高，易引发沥青烟气爆炸。由于操作人员的工作失误导致生产过程中出现“冒顶”事故，沥青外溢，遇到火源易引起火灾燃烧事故。</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3</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LNG泄露事故分析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lang w:val="zh-CN"/>
                <w14:textFill>
                  <w14:solidFill>
                    <w14:schemeClr w14:val="tx1"/>
                  </w14:solidFill>
                </w14:textFill>
              </w:rPr>
            </w:pPr>
            <w:r>
              <w:rPr>
                <w:rFonts w:hint="default" w:ascii="Times New Roman" w:hAnsi="Times New Roman" w:cs="Times New Roman"/>
                <w:color w:val="000000" w:themeColor="text1"/>
                <w:kern w:val="0"/>
                <w:sz w:val="24"/>
                <w:lang w:val="zh-CN"/>
                <w14:textFill>
                  <w14:solidFill>
                    <w14:schemeClr w14:val="tx1"/>
                  </w14:solidFill>
                </w14:textFill>
              </w:rPr>
              <w:t>导致LNG储罐泄漏的情况主要有以下三种：LNG与某些材料(氟、氯等)接触后会发生剧烈的反应，变脆、易碎、冷收缩，使设备损坏后泄漏导致火灾；LNG本身没有太大的腐蚀性，但储罐由于本身所存在的缺陷（应力腐蚀、晶间</w:t>
            </w:r>
            <w:r>
              <w:rPr>
                <w:rFonts w:hint="default" w:ascii="Times New Roman" w:hAnsi="Times New Roman" w:cs="Times New Roman"/>
                <w:color w:val="000000" w:themeColor="text1"/>
                <w:kern w:val="0"/>
                <w:sz w:val="24"/>
                <w14:textFill>
                  <w14:solidFill>
                    <w14:schemeClr w14:val="tx1"/>
                  </w14:solidFill>
                </w14:textFill>
              </w:rPr>
              <w:t>腐蚀、缝隙腐蚀等），加上积存雨水，储罐金属外壳、管线等与土壤等接触会产生电解，</w:t>
            </w:r>
            <w:r>
              <w:rPr>
                <w:rFonts w:hint="default" w:ascii="Times New Roman" w:hAnsi="Times New Roman" w:cs="Times New Roman"/>
                <w:color w:val="000000" w:themeColor="text1"/>
                <w:kern w:val="0"/>
                <w:sz w:val="24"/>
                <w:lang w:val="zh-CN"/>
                <w14:textFill>
                  <w14:solidFill>
                    <w14:schemeClr w14:val="tx1"/>
                  </w14:solidFill>
                </w14:textFill>
              </w:rPr>
              <w:t>导致大面积点腐蚀，造成LNG泄漏；生产或储运装置的设计施工出现问题，不能满足正常生产要求或不能及时探测到异常情况的发生。</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lang w:val="zh-CN"/>
                <w14:textFill>
                  <w14:solidFill>
                    <w14:schemeClr w14:val="tx1"/>
                  </w14:solidFill>
                </w14:textFill>
              </w:rPr>
            </w:pPr>
            <w:r>
              <w:rPr>
                <w:rFonts w:hint="default" w:ascii="Times New Roman" w:hAnsi="Times New Roman" w:cs="Times New Roman"/>
                <w:color w:val="000000" w:themeColor="text1"/>
                <w:kern w:val="0"/>
                <w:sz w:val="24"/>
                <w:lang w:val="zh-CN"/>
                <w14:textFill>
                  <w14:solidFill>
                    <w14:schemeClr w14:val="tx1"/>
                  </w14:solidFill>
                </w14:textFill>
              </w:rPr>
              <w:t>LNG储罐区发生LNG溢出时，会首先进入单罐围堰内。溢出到地面的LNG将吸收地面的热量迅速气化，形成NG蒸气云团与空气混合，形成可燃的混合物。如果遇到延迟点火，会发生火灾、爆炸，对附近储罐造成破坏，引发更严重的泄漏事故。</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lang w:val="zh-CN"/>
                <w14:textFill>
                  <w14:solidFill>
                    <w14:schemeClr w14:val="tx1"/>
                  </w14:solidFill>
                </w14:textFill>
              </w:rPr>
            </w:pPr>
            <w:r>
              <w:rPr>
                <w:rFonts w:hint="default" w:ascii="Times New Roman" w:hAnsi="Times New Roman" w:cs="Times New Roman"/>
                <w:color w:val="000000" w:themeColor="text1"/>
                <w:kern w:val="0"/>
                <w:sz w:val="24"/>
                <w:lang w:val="zh-CN"/>
                <w14:textFill>
                  <w14:solidFill>
                    <w14:schemeClr w14:val="tx1"/>
                  </w14:solidFill>
                </w14:textFill>
              </w:rPr>
              <w:t>为防止LNG溢出后快速气化，储罐区内一般设置移动式高倍数泡沫发生器，如及时对地面的LNG进行覆盖泡沫，可降低LNG蒸发率。此外，如在溢出点附近及下风向区域发生火灾，因天然气的燃烧速率较慢，发生爆炸的概率不高，通过站内的消防设施可迅速灭火，造成附近储罐受影响的概率不高。</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lang w:val="zh-CN"/>
                <w14:textFill>
                  <w14:solidFill>
                    <w14:schemeClr w14:val="tx1"/>
                  </w14:solidFill>
                </w14:textFill>
              </w:rPr>
            </w:pPr>
            <w:r>
              <w:rPr>
                <w:rFonts w:hint="default" w:ascii="Times New Roman" w:hAnsi="Times New Roman" w:cs="Times New Roman"/>
                <w:color w:val="000000" w:themeColor="text1"/>
                <w:kern w:val="0"/>
                <w:sz w:val="24"/>
                <w:lang w:val="zh-CN"/>
                <w14:textFill>
                  <w14:solidFill>
                    <w14:schemeClr w14:val="tx1"/>
                  </w14:solidFill>
                </w14:textFill>
              </w:rPr>
              <w:t>天然气小量泄漏事故发生在减压环节，主要造成厂区局部污染。天然气密度较空气小，一旦天然气泄漏极易与空气混合，对近地面环境影响较小。一般来说易于控制，可立即关闭阀门与相关管罐，并采取通风、高空排放等方式处理，使泄漏的天然气快速稀释或扩散，防止人员中毒与爆炸、火灾等事故的发生。</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lang w:val="en-US" w:eastAsia="zh-CN"/>
                <w14:textFill>
                  <w14:solidFill>
                    <w14:schemeClr w14:val="tx1"/>
                  </w14:solidFill>
                </w14:textFill>
              </w:rPr>
              <w:t>5</w:t>
            </w:r>
            <w:r>
              <w:rPr>
                <w:rFonts w:hint="default" w:ascii="Times New Roman" w:hAnsi="Times New Roman" w:cs="Times New Roman"/>
                <w:b/>
                <w:bCs/>
                <w:color w:val="000000" w:themeColor="text1"/>
                <w:kern w:val="0"/>
                <w:sz w:val="24"/>
                <w14:textFill>
                  <w14:solidFill>
                    <w14:schemeClr w14:val="tx1"/>
                  </w14:solidFill>
                </w14:textFill>
              </w:rPr>
              <w:t>、事故风险对环境的影响</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储油罐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①</w:t>
            </w:r>
            <w:r>
              <w:rPr>
                <w:rFonts w:hint="default" w:ascii="Times New Roman" w:hAnsi="Times New Roman" w:cs="Times New Roman"/>
                <w:color w:val="000000" w:themeColor="text1"/>
                <w:kern w:val="0"/>
                <w:sz w:val="24"/>
                <w14:textFill>
                  <w14:solidFill>
                    <w14:schemeClr w14:val="tx1"/>
                  </w14:solidFill>
                </w14:textFill>
              </w:rPr>
              <w:t>油品泄漏环境空气影响分析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对于突发性的事故溢油，油品溢出后在地面呈不规则的面源分布，影响油品的挥发速度因素为油品蒸汽压、现场风速、油品溢出面积、油品蒸汽分子平均重度等。本项目采用地埋式油罐工艺，采取双层油罐，油罐夹层间安装有防渗漏检测仪，加油站一旦发生渗漏与溢出事故，可及时发现。油品渗漏量较小，再由于受储油罐罐基及防渗层的保护，渗漏出的成品油将积聚在储油区。储油区表面采用了混凝土硬化，较为密闭，油品将主要通过储油区通气管及人孔井非密封处挥发，不会造成大面积的扩散，对大气环境影响较小。</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w:t>
            </w:r>
            <w:r>
              <w:rPr>
                <w:rFonts w:hint="default" w:ascii="Times New Roman" w:hAnsi="Times New Roman" w:cs="Times New Roman"/>
                <w:color w:val="000000" w:themeColor="text1"/>
                <w:kern w:val="0"/>
                <w:sz w:val="24"/>
                <w:lang w:eastAsia="zh-CN"/>
                <w14:textFill>
                  <w14:solidFill>
                    <w14:schemeClr w14:val="tx1"/>
                  </w14:solidFill>
                </w14:textFill>
              </w:rPr>
              <w:t>②</w:t>
            </w:r>
            <w:r>
              <w:rPr>
                <w:rFonts w:hint="default" w:ascii="Times New Roman" w:hAnsi="Times New Roman" w:cs="Times New Roman"/>
                <w:color w:val="000000" w:themeColor="text1"/>
                <w:kern w:val="0"/>
                <w:sz w:val="24"/>
                <w14:textFill>
                  <w14:solidFill>
                    <w14:schemeClr w14:val="tx1"/>
                  </w14:solidFill>
                </w14:textFill>
              </w:rPr>
              <w:t>事故对水环境的影响分析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油品泄漏有事故泄漏和非事故泄漏两种。事故泄漏主要是指自然灾害造成的油品泄漏对环境的影响，如地震、土壤腐蚀、洪水、滑坡、雷电等非人为因素。这种由于自然因素引起的环境污染造成的后果较难估量，最坏的设想是所有的成品油全部进入环境，对河流、土壤、生物造成毁灭性的污染。这种污染一般是范围较广、面积较大、后果较为严重，达到自然环境的完全恢复需相当长的时间。非事故渗漏往往最常见，主要是阀门、管线接口不严、设备的老化等原因造成的，其渗漏量很小，但对地表水的影响也是不能轻视的，地下水一旦受到燃料油的污染，会产生严重的异味，并具有较强的致畸致癌性，根本无法饮用；又由于这种渗漏必然穿过较厚的土壤层，使土壤层中吸附了大量的燃料油，土壤层吸附的燃料油不仅会造成植物的死亡，而且土壤层吸附的燃料油还会随着地表水的下渗对土壤层的冲刷作用补充到地下水，这样尽管污染源得到及时控制，但这种污染仅靠地表雨水入渗的冲刷，含水层的自净讲解将是一个长期的过程，达到地下水的完全恢复需要几十甚至上百年的时间。因此油罐区采取严格的防渗措施，确保发生事故时汽油不发生渗漏，确保地下水环境和土壤环境的安全。本项目采用的双层埋地储罐，油品一旦泄漏，只要该加油站的员工能够严格遵照国家有关规定操作，对事故正确处理，泄漏事故的危害是可以控制的。</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2</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天然气泄漏</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①</w:t>
            </w:r>
            <w:r>
              <w:rPr>
                <w:rFonts w:hint="default" w:ascii="Times New Roman" w:hAnsi="Times New Roman" w:cs="Times New Roman"/>
                <w:color w:val="000000" w:themeColor="text1"/>
                <w:kern w:val="0"/>
                <w:sz w:val="24"/>
                <w14:textFill>
                  <w14:solidFill>
                    <w14:schemeClr w14:val="tx1"/>
                  </w14:solidFill>
                </w14:textFill>
              </w:rPr>
              <w:t>事故对大气环境影响分析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天然气泄露时局部大气中总烃浓度可比正常情况高出数倍甚至数十倍，由于比重比空气轻，会很快散发，只会对近距离的大气环境造成短时间的影响。天然气泄漏时若遇到明火，引发的火灾事故可在短时间内产生大量的烟气。由于主要成分是甲烷，燃烧反应生成物主要是水合 CO</w:t>
            </w:r>
            <w:r>
              <w:rPr>
                <w:rFonts w:hint="default" w:ascii="Times New Roman" w:hAnsi="Times New Roman" w:cs="Times New Roman"/>
                <w:color w:val="000000" w:themeColor="text1"/>
                <w:kern w:val="0"/>
                <w:sz w:val="24"/>
                <w:vertAlign w:val="sub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，对大气环境影响较小。由于安全措施的设置，爆炸的几率很小，爆炸的瞬间，由于冲击波的冲击，土层被掀起，产生一定量的粉尘，对近距离的大气环境造成短时间的影响。</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②</w:t>
            </w:r>
            <w:r>
              <w:rPr>
                <w:rFonts w:hint="default" w:ascii="Times New Roman" w:hAnsi="Times New Roman" w:cs="Times New Roman"/>
                <w:color w:val="000000" w:themeColor="text1"/>
                <w:kern w:val="0"/>
                <w:sz w:val="24"/>
                <w14:textFill>
                  <w14:solidFill>
                    <w14:schemeClr w14:val="tx1"/>
                  </w14:solidFill>
                </w14:textFill>
              </w:rPr>
              <w:t>事故对其他环境影响分析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在天然气泄露量较小，由于天然气比重比空气小，本工程天然气中 H</w:t>
            </w:r>
            <w:r>
              <w:rPr>
                <w:rFonts w:hint="default" w:ascii="Times New Roman" w:hAnsi="Times New Roman" w:cs="Times New Roman"/>
                <w:color w:val="000000" w:themeColor="text1"/>
                <w:kern w:val="0"/>
                <w:sz w:val="24"/>
                <w:vertAlign w:val="sub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S含量很小，所以一旦泄露，会很快散发，只会对附近的大气产生短时间的影响，其燃烧的热辐射范围有限，对管线周围人群和动植物影响不大：但在泄露量较大，燃烧产生的热辐射影响范围较大，并有可能导致站区附近来不及撤离的人员发生伤亡事故，造成动植物的死亡。因此，建设单位在设计时，站址远离人群密集区域，同时要加强沿线群众和厂区职工的宣传教育工作，提高他们的安全意识，并建立相应的应急措施（如疏散人群、切断火源等）一旦发生天然气泄露能及时得到控制，将危害损失降到最小。</w:t>
            </w:r>
          </w:p>
          <w:p>
            <w:pPr>
              <w:pStyle w:val="216"/>
              <w:keepNext w:val="0"/>
              <w:keepLines w:val="0"/>
              <w:suppressLineNumbers w:val="0"/>
              <w:spacing w:before="0" w:beforeAutospacing="0" w:after="0" w:afterAutospacing="0" w:line="360" w:lineRule="auto"/>
              <w:ind w:left="0" w:right="0" w:firstLine="480"/>
              <w:jc w:val="both"/>
              <w:rPr>
                <w:rFonts w:hint="default" w:ascii="Times New Roman" w:hAnsi="Times New Roman" w:eastAsia="宋体" w:cs="Times New Roman"/>
                <w:b w:val="0"/>
                <w:color w:val="000000" w:themeColor="text1"/>
                <w:sz w:val="24"/>
                <w:szCs w:val="24"/>
                <w:lang w:eastAsia="zh-CN"/>
                <w14:textFill>
                  <w14:solidFill>
                    <w14:schemeClr w14:val="tx1"/>
                  </w14:solidFill>
                </w14:textFill>
              </w:rPr>
            </w:pPr>
            <w:r>
              <w:rPr>
                <w:rFonts w:hint="default" w:ascii="Times New Roman" w:hAnsi="Times New Roman" w:cs="Times New Roman"/>
                <w:b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color w:val="000000" w:themeColor="text1"/>
                <w:sz w:val="24"/>
                <w:szCs w:val="24"/>
                <w:lang w:eastAsia="zh-CN"/>
                <w14:textFill>
                  <w14:solidFill>
                    <w14:schemeClr w14:val="tx1"/>
                  </w14:solidFill>
                </w14:textFill>
              </w:rPr>
              <w:t>沥</w:t>
            </w:r>
            <w:r>
              <w:rPr>
                <w:rFonts w:hint="default" w:ascii="Times New Roman" w:hAnsi="Times New Roman" w:cs="Times New Roman"/>
                <w:b w:val="0"/>
                <w:color w:val="000000" w:themeColor="text1"/>
                <w:sz w:val="24"/>
                <w:szCs w:val="24"/>
                <w:lang w:val="en-US" w:eastAsia="zh-CN"/>
                <w14:textFill>
                  <w14:solidFill>
                    <w14:schemeClr w14:val="tx1"/>
                  </w14:solidFill>
                </w14:textFill>
              </w:rPr>
              <w:t>青泄漏</w:t>
            </w:r>
          </w:p>
          <w:p>
            <w:pPr>
              <w:pStyle w:val="216"/>
              <w:keepNext w:val="0"/>
              <w:keepLines w:val="0"/>
              <w:suppressLineNumbers w:val="0"/>
              <w:spacing w:before="0" w:beforeAutospacing="0" w:after="0" w:afterAutospacing="0" w:line="360" w:lineRule="auto"/>
              <w:ind w:left="0" w:right="0" w:firstLine="48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val="0"/>
                <w:color w:val="000000" w:themeColor="text1"/>
                <w:sz w:val="24"/>
                <w:szCs w:val="24"/>
                <w14:textFill>
                  <w14:solidFill>
                    <w14:schemeClr w14:val="tx1"/>
                  </w14:solidFill>
                </w14:textFill>
              </w:rPr>
              <w:t>沥青的燃烧也将给大气环境和地表水及土壤环境造成严重污染，尤其是对地表水和土壤的污染影响将是一个相当长的时间，被污染的水体和土壤中的各种生物及植物将全部死亡，被污染的水体和土壤得到完全净化，恢复其原有的功能，需要十几年甚至上百年的时间。开发单位应把储罐设施的防爆防火工作放在首位，按消防法规规定落实各项防火措施和制度，确保储罐不发生火险。</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 xml:space="preserve"> </w:t>
            </w:r>
            <w:r>
              <w:rPr>
                <w:rFonts w:hint="default" w:ascii="Times New Roman" w:hAnsi="Times New Roman" w:cs="Times New Roman"/>
                <w:b/>
                <w:bCs/>
                <w:color w:val="000000" w:themeColor="text1"/>
                <w:kern w:val="0"/>
                <w:sz w:val="24"/>
                <w:lang w:val="en-US" w:eastAsia="zh-CN"/>
                <w14:textFill>
                  <w14:solidFill>
                    <w14:schemeClr w14:val="tx1"/>
                  </w14:solidFill>
                </w14:textFill>
              </w:rPr>
              <w:t>6</w:t>
            </w:r>
            <w:r>
              <w:rPr>
                <w:rFonts w:hint="default" w:ascii="Times New Roman" w:hAnsi="Times New Roman" w:cs="Times New Roman"/>
                <w:b/>
                <w:bCs/>
                <w:color w:val="000000" w:themeColor="text1"/>
                <w:kern w:val="0"/>
                <w:sz w:val="24"/>
                <w14:textFill>
                  <w14:solidFill>
                    <w14:schemeClr w14:val="tx1"/>
                  </w14:solidFill>
                </w14:textFill>
              </w:rPr>
              <w:t>、风险管理</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风险防范措施</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设计严格按照《石油天然气设计防火规范》等相关规范以及国家制定的相关最新规范进行设计建设和运行管理，并采用技术先进、安全可靠的设备，从而提高工程的建设质量和本质安全。科学布局，确保项目加油站与站外重要公共建筑物、明火或散发火花地点、重要民用建筑等建、构筑物的安全防护距离以及站内设施之间的防火距离。</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）加强职工的安全教育，提高安全防范风险的意识；针对运营中可能发生的异常现象和存在的安全隐患，设置合理可行的技术措施，制定严格的操作规程；</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（3）对易发生泄漏的部位实行定期的巡检制度，及时发现问题，尽快解决；</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（4）严格执行防火、防爆、防雷击、防毒害等各项要求；</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（5）建立健全安全、环境管理体系及高效的安全生产机构，一旦发生事故，要做到快速、高效、安全处置。</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（6）厂区内的电气设备严格按照防爆区划分配置。</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（7）在沥青储存区设立警告牌(严禁烟火)。</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（8）在厂区设立严禁打手机的警告牌。</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（9）按照设计图的要求，注意避雷针的安全防护措施。</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（10）在罐区设隔水围堰，即防火堤；罐区建事故水收集池，以确保事故水不流出界区外污染水体；</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（11）罐区地面采用防渗透处理，防止废水渗漏而污染地下水。</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（12）建设消防水池。</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lang w:val="en-US" w:eastAsia="zh-CN"/>
                <w14:textFill>
                  <w14:solidFill>
                    <w14:schemeClr w14:val="tx1"/>
                  </w14:solidFill>
                </w14:textFill>
              </w:rPr>
              <w:t>7</w:t>
            </w:r>
            <w:r>
              <w:rPr>
                <w:rFonts w:hint="default" w:ascii="Times New Roman" w:hAnsi="Times New Roman" w:cs="Times New Roman"/>
                <w:b/>
                <w:bCs/>
                <w:color w:val="000000" w:themeColor="text1"/>
                <w:kern w:val="0"/>
                <w:sz w:val="24"/>
                <w14:textFill>
                  <w14:solidFill>
                    <w14:schemeClr w14:val="tx1"/>
                  </w14:solidFill>
                </w14:textFill>
              </w:rPr>
              <w:t>、事故应急计划</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风险事故应急预案是在贯彻预防为主的前提下，对建设项目可能出现事故及时控制危害源，抢救受害人员，指导居民防护和组织撤离，消除危害后果而组织的救援活动的预想方案。为了减低事故发生后的环境危害程度，建议按照国家环保总局发布的《建设项目环境风险评价技术导则》（HJ/T169－2004）中有关环境风险的突发性事故应急预案纲要以及国家环境保护部关于印发《突发环境事件应急预案管理暂行办法》 （环发〔2010〕113 号）的通知精神制定应急预案。</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应急救援组织机构、人员和职责</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由负责人担任事故应急救援小组组长，组员现场操作人员组成。指挥顺序为经理、现场操作人员。</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2</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报警、通讯联络的选择</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 当出现紧急状态征兆时，任何发现者都有责任立即发出预警警报。</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B 经确认紧急状态出现时，由现场的应急指挥负责人发出现场应急警报。</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C 一旦现场应急警报确认后，现场应急救援负责人随同其他管理人员，应立即到营业室，成立临时指挥中心。</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D 将现场发生的紧急情况及时向上级报告。</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E 由事故发现者/操作人员/经理(或现场应急救援指挥者)均可视情况的紧急程度向外紧急求援或报告。</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F 发生紧急状态后，发现者应立即与有关部门联系。</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3</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事故发生后应采取的工艺处理措施</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 当发生紧急状态预警时，现场人员应在现场明显摆放劳动防护用品的位置，取得并佩戴相应的劳动防护用品。</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B 关闭泄漏点前后的阀门切断泄漏源。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C 停掉相关的装置，必要时可启动备用系统。</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D 利用现场储备的消防器材，对着火源进行灭火。在允许和必要的情况下，用水对现场的泄漏点进行冷却。</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4</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人员紧急疏散、撤离</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人员撤离的前提是必须在人员安全有保障的前提下进行，在紧急状态下，危险区域内的人员沿着撤离路线，转移到安全区域。现场应急救援负责人安排人员到达安全区域的人员立即进行清点，清点采取点名登记的方式进行。对受伤人员进行紧急救护，必要时呼叫救护车辆和送医院进行救护，并取得相应的医疗报告。当紧急时间出现时，外来人员的接待人员负责保证外来人员的安全撤离和安全区域的清点。</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5</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事故区的隔离</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出现紧急状态时，根据事故区域进行区域隔离。</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6</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检测、抢险、救援及控制措施</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现场的自动消防报警和灭火系统和可燃气体报警系统的检测，由经过评估过的、且有资质的检验单位至少每年进行一次，检测报告抄送当地消防部门或安全监督部门。现场的抢险与救援，在人员安全有保障的前提下，现场受过应急救援培训的人员、 在应急救援负责人组织下进行有秩序的救援。应对紧急状态现场进行时刻检测，加强对事态的控制，防止事态扩大。应急救援队伍的调度与指挥，应统一有应急救援负责人进行指挥。</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7</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受伤人员现场救护、医院救治</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若出现受伤人员，将伤员迅速转移到安全区域，在外部医疗救援队伍到达之前，由受过急救培训的人员进行初步识别，及时开展适当的自救和互救。确保安全通道畅通，安排专门人员在路口导引外部医疗救援队进入安全集合区。 向外部医疗救援队介绍事故区域危害特性以达到安全、正确的施救。在受伤人员向医院转移之前，由人事行政部门的人员，负责收集伤者的个人资料和伤者的伤势介绍。</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8</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应急救援保障</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包括应急材料和应急设备，如应急灯、急救药箱、呼吸器、报警器、消防器材等。公共援助力量：当出现紧急状态时，项目区还可以联系明光市公共消防队、医院、 公安、交通、安监局以及各相关职能部门，请求救援力量、设备的支持。</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9</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预案分级响应条件</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因项目管束车气瓶储存区为危险区域，故当此处的任何一点出现紧急状态，均按照全场的现场应急救援预案启动来处理。</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10</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事故应急救援关闭程序</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现场应急救援负责人确认现场的环境已达到恢复到安全状况时，可宣布紧急状态解除。</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11</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应急培训计划</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由人事行政部门安排应急培训计划，包括应急人员的培训、员工应急响应的培训、 社区或周边人员应急响应知识的宣传。</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12</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 xml:space="preserve"> 演练计划</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演习应每年举行一次。演习开始，以运行经理的书面通知为准，否则任何人不得随意拉响报警器。演习的开始以拉响报警器报警声为开始，在有安排的情况，尽可能的以不预先通知的方式进行。演习的参加人员应是现场的所有人员。在有安排的情况下，演习时可关停设备。演习结束由经理填写演习记录，并由负责人签字存档。</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lang w:val="en-US" w:eastAsia="zh-CN"/>
                <w14:textFill>
                  <w14:solidFill>
                    <w14:schemeClr w14:val="tx1"/>
                  </w14:solidFill>
                </w14:textFill>
              </w:rPr>
              <w:t>8</w:t>
            </w:r>
            <w:r>
              <w:rPr>
                <w:rFonts w:hint="default" w:ascii="Times New Roman" w:hAnsi="Times New Roman" w:cs="Times New Roman"/>
                <w:b/>
                <w:bCs/>
                <w:color w:val="000000" w:themeColor="text1"/>
                <w:kern w:val="0"/>
                <w:sz w:val="24"/>
                <w14:textFill>
                  <w14:solidFill>
                    <w14:schemeClr w14:val="tx1"/>
                  </w14:solidFill>
                </w14:textFill>
              </w:rPr>
              <w:t>、风险评价结论</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安全评价结论，本项目满足安全运行要求，加油加气合建站设计及提出的各项安全措施符合国家的有关规定、标准和规范的要求，本项目建成后对操作人员的健康和国家财产不会构成大的威胁。从安全角度分析，该项目是可行的。</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的环境风险措施及制定的预案切实可行，在落实风险防范措施、环境风险事故应急预案后，其发生事故的概率降低，其环境危害也是较小的，环境风险较小，属于可以接受水平，从风险角度分析本项目是可行的。</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针对本项目可能存在的环境风险问题，提出以下几个方面的要求：</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（1）建设单位应进行安全评价，安评通过并经安全设施验收后方可实施营运。</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项目必须尽快完成应急预案，结合安全评价报告、相关安全管理、环保管理等规定进一步完善该应急预案，尤其要完善应急环境监测、抢险、救援及应急措施，应急检测、防护措施、清除泄漏措施和器材，人员紧急撤离、疏散、应急剂量控制、撤离组织计划，事故应急救援关闭程序与恢复措施等，尽量降低事故状态下对外环境的不利影响。</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（3）在发生火灾爆炸等事故状态下，应迅速撤离项目周边200m范围内的人群，制定好各类事故状态下的疏散方案和疏散路线。</w:t>
            </w:r>
          </w:p>
          <w:p>
            <w:pPr>
              <w:keepNext w:val="0"/>
              <w:keepLines w:val="0"/>
              <w:suppressLineNumbers w:val="0"/>
              <w:autoSpaceDE w:val="0"/>
              <w:autoSpaceDN w:val="0"/>
              <w:adjustRightInd w:val="0"/>
              <w:spacing w:before="0" w:beforeAutospacing="0" w:after="0" w:afterAutospacing="0" w:line="500" w:lineRule="exact"/>
              <w:ind w:left="0" w:right="0" w:firstLine="548" w:firstLineChars="196"/>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四、环境管理与监测计划</w:t>
            </w:r>
          </w:p>
          <w:p>
            <w:pPr>
              <w:keepNext w:val="0"/>
              <w:keepLines w:val="0"/>
              <w:suppressLineNumbers w:val="0"/>
              <w:autoSpaceDE w:val="0"/>
              <w:autoSpaceDN w:val="0"/>
              <w:adjustRightInd w:val="0"/>
              <w:spacing w:before="0" w:beforeAutospacing="0" w:after="0" w:afterAutospacing="0" w:line="360" w:lineRule="auto"/>
              <w:ind w:left="0" w:right="0" w:firstLine="470" w:firstLineChars="196"/>
              <w:rPr>
                <w:rFonts w:hint="default" w:ascii="Times New Roman" w:hAnsi="Times New Roman" w:cs="Times New Roman"/>
                <w:color w:val="000000" w:themeColor="text1"/>
                <w:kern w:val="0"/>
                <w:sz w:val="24"/>
                <w:szCs w:val="28"/>
                <w14:textFill>
                  <w14:solidFill>
                    <w14:schemeClr w14:val="tx1"/>
                  </w14:solidFill>
                </w14:textFill>
              </w:rPr>
            </w:pPr>
            <w:r>
              <w:rPr>
                <w:rFonts w:hint="default" w:ascii="Times New Roman" w:hAnsi="Times New Roman" w:cs="Times New Roman"/>
                <w:color w:val="000000" w:themeColor="text1"/>
                <w:kern w:val="0"/>
                <w:sz w:val="24"/>
                <w:szCs w:val="28"/>
                <w14:textFill>
                  <w14:solidFill>
                    <w14:schemeClr w14:val="tx1"/>
                  </w14:solidFill>
                </w14:textFill>
              </w:rPr>
              <w:t>1、污染物排放清单和环保设施清单</w:t>
            </w:r>
          </w:p>
          <w:p>
            <w:pPr>
              <w:keepNext w:val="0"/>
              <w:keepLines w:val="0"/>
              <w:suppressLineNumbers w:val="0"/>
              <w:autoSpaceDE w:val="0"/>
              <w:autoSpaceDN w:val="0"/>
              <w:adjustRightInd w:val="0"/>
              <w:spacing w:before="0" w:beforeAutospacing="0" w:after="0" w:afterAutospacing="0" w:line="360" w:lineRule="auto"/>
              <w:ind w:left="0" w:right="0" w:firstLine="470" w:firstLineChars="196"/>
              <w:rPr>
                <w:rFonts w:hint="default" w:ascii="Times New Roman" w:hAnsi="Times New Roman" w:cs="Times New Roman"/>
                <w:color w:val="000000" w:themeColor="text1"/>
                <w:kern w:val="0"/>
                <w:sz w:val="24"/>
                <w:szCs w:val="28"/>
                <w14:textFill>
                  <w14:solidFill>
                    <w14:schemeClr w14:val="tx1"/>
                  </w14:solidFill>
                </w14:textFill>
              </w:rPr>
            </w:pPr>
            <w:r>
              <w:rPr>
                <w:rFonts w:hint="default" w:ascii="Times New Roman" w:hAnsi="Times New Roman" w:cs="Times New Roman"/>
                <w:color w:val="000000" w:themeColor="text1"/>
                <w:kern w:val="0"/>
                <w:sz w:val="24"/>
                <w:szCs w:val="28"/>
                <w14:textFill>
                  <w14:solidFill>
                    <w14:schemeClr w14:val="tx1"/>
                  </w14:solidFill>
                </w14:textFill>
              </w:rPr>
              <w:t>项目运营期污染物排放清单如下表。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表3</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0</w:t>
            </w:r>
            <w:r>
              <w:rPr>
                <w:rFonts w:hint="default" w:ascii="Times New Roman" w:hAnsi="Times New Roman" w:eastAsia="黑体" w:cs="Times New Roman"/>
                <w:b w:val="0"/>
                <w:bCs/>
                <w:color w:val="000000" w:themeColor="text1"/>
                <w:sz w:val="24"/>
                <w14:textFill>
                  <w14:solidFill>
                    <w14:schemeClr w14:val="tx1"/>
                  </w14:solidFill>
                </w14:textFill>
              </w:rPr>
              <w:t xml:space="preserve">  污染物排放清单</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7"/>
              <w:gridCol w:w="402"/>
              <w:gridCol w:w="969"/>
              <w:gridCol w:w="984"/>
              <w:gridCol w:w="62"/>
              <w:gridCol w:w="1110"/>
              <w:gridCol w:w="866"/>
              <w:gridCol w:w="1821"/>
              <w:gridCol w:w="15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537"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
                      <w:bCs w:val="0"/>
                      <w:color w:val="000000" w:themeColor="text1"/>
                      <w:sz w:val="21"/>
                      <w:szCs w:val="21"/>
                      <w14:textFill>
                        <w14:solidFill>
                          <w14:schemeClr w14:val="tx1"/>
                        </w14:solidFill>
                      </w14:textFill>
                    </w:rPr>
                  </w:pPr>
                  <w:r>
                    <w:rPr>
                      <w:rFonts w:hint="default" w:ascii="Times New Roman" w:hAnsi="Times New Roman" w:cs="Times New Roman" w:eastAsiaTheme="minorEastAsia"/>
                      <w:b/>
                      <w:bCs w:val="0"/>
                      <w:color w:val="000000" w:themeColor="text1"/>
                      <w:sz w:val="21"/>
                      <w:szCs w:val="21"/>
                      <w14:textFill>
                        <w14:solidFill>
                          <w14:schemeClr w14:val="tx1"/>
                        </w14:solidFill>
                      </w14:textFill>
                    </w:rPr>
                    <w:t>类别</w:t>
                  </w:r>
                </w:p>
              </w:tc>
              <w:tc>
                <w:tcPr>
                  <w:tcW w:w="1371"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
                      <w:bCs w:val="0"/>
                      <w:color w:val="000000" w:themeColor="text1"/>
                      <w:sz w:val="21"/>
                      <w:szCs w:val="21"/>
                      <w14:textFill>
                        <w14:solidFill>
                          <w14:schemeClr w14:val="tx1"/>
                        </w14:solidFill>
                      </w14:textFill>
                    </w:rPr>
                  </w:pPr>
                  <w:r>
                    <w:rPr>
                      <w:rFonts w:hint="default" w:ascii="Times New Roman" w:hAnsi="Times New Roman" w:cs="Times New Roman" w:eastAsiaTheme="minorEastAsia"/>
                      <w:b/>
                      <w:bCs w:val="0"/>
                      <w:color w:val="000000" w:themeColor="text1"/>
                      <w:sz w:val="21"/>
                      <w:szCs w:val="21"/>
                      <w14:textFill>
                        <w14:solidFill>
                          <w14:schemeClr w14:val="tx1"/>
                        </w14:solidFill>
                      </w14:textFill>
                    </w:rPr>
                    <w:t>污染源</w:t>
                  </w:r>
                </w:p>
              </w:tc>
              <w:tc>
                <w:tcPr>
                  <w:tcW w:w="984"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
                      <w:bCs w:val="0"/>
                      <w:color w:val="000000" w:themeColor="text1"/>
                      <w:sz w:val="21"/>
                      <w:szCs w:val="21"/>
                      <w14:textFill>
                        <w14:solidFill>
                          <w14:schemeClr w14:val="tx1"/>
                        </w14:solidFill>
                      </w14:textFill>
                    </w:rPr>
                  </w:pPr>
                  <w:r>
                    <w:rPr>
                      <w:rFonts w:hint="default" w:ascii="Times New Roman" w:hAnsi="Times New Roman" w:cs="Times New Roman" w:eastAsiaTheme="minorEastAsia"/>
                      <w:b/>
                      <w:bCs w:val="0"/>
                      <w:color w:val="000000" w:themeColor="text1"/>
                      <w:sz w:val="21"/>
                      <w:szCs w:val="21"/>
                      <w14:textFill>
                        <w14:solidFill>
                          <w14:schemeClr w14:val="tx1"/>
                        </w14:solidFill>
                      </w14:textFill>
                    </w:rPr>
                    <w:t>污染物名称</w:t>
                  </w:r>
                </w:p>
              </w:tc>
              <w:tc>
                <w:tcPr>
                  <w:tcW w:w="1172"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
                      <w:bCs w:val="0"/>
                      <w:color w:val="000000" w:themeColor="text1"/>
                      <w:sz w:val="21"/>
                      <w:szCs w:val="21"/>
                      <w14:textFill>
                        <w14:solidFill>
                          <w14:schemeClr w14:val="tx1"/>
                        </w14:solidFill>
                      </w14:textFill>
                    </w:rPr>
                  </w:pPr>
                  <w:r>
                    <w:rPr>
                      <w:rFonts w:hint="default" w:ascii="Times New Roman" w:hAnsi="Times New Roman" w:cs="Times New Roman" w:eastAsiaTheme="minorEastAsia"/>
                      <w:b/>
                      <w:bCs w:val="0"/>
                      <w:color w:val="000000" w:themeColor="text1"/>
                      <w:sz w:val="21"/>
                      <w:szCs w:val="21"/>
                      <w14:textFill>
                        <w14:solidFill>
                          <w14:schemeClr w14:val="tx1"/>
                        </w14:solidFill>
                      </w14:textFill>
                    </w:rPr>
                    <w:t>排放浓度（mg/m</w:t>
                  </w:r>
                  <w:r>
                    <w:rPr>
                      <w:rFonts w:hint="default" w:ascii="Times New Roman" w:hAnsi="Times New Roman" w:cs="Times New Roman" w:eastAsiaTheme="minorEastAsia"/>
                      <w:b/>
                      <w:bCs w:val="0"/>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b/>
                      <w:bCs w:val="0"/>
                      <w:color w:val="000000" w:themeColor="text1"/>
                      <w:sz w:val="21"/>
                      <w:szCs w:val="21"/>
                      <w14:textFill>
                        <w14:solidFill>
                          <w14:schemeClr w14:val="tx1"/>
                        </w14:solidFill>
                      </w14:textFill>
                    </w:rPr>
                    <w:t>）</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
                      <w:bCs w:val="0"/>
                      <w:color w:val="000000" w:themeColor="text1"/>
                      <w:sz w:val="21"/>
                      <w:szCs w:val="21"/>
                      <w14:textFill>
                        <w14:solidFill>
                          <w14:schemeClr w14:val="tx1"/>
                        </w14:solidFill>
                      </w14:textFill>
                    </w:rPr>
                  </w:pPr>
                  <w:r>
                    <w:rPr>
                      <w:rFonts w:hint="default" w:ascii="Times New Roman" w:hAnsi="Times New Roman" w:cs="Times New Roman" w:eastAsiaTheme="minorEastAsia"/>
                      <w:b/>
                      <w:bCs w:val="0"/>
                      <w:color w:val="000000" w:themeColor="text1"/>
                      <w:sz w:val="21"/>
                      <w:szCs w:val="21"/>
                      <w14:textFill>
                        <w14:solidFill>
                          <w14:schemeClr w14:val="tx1"/>
                        </w14:solidFill>
                      </w14:textFill>
                    </w:rPr>
                    <w:t>排放量（t/a）</w:t>
                  </w:r>
                </w:p>
              </w:tc>
              <w:tc>
                <w:tcPr>
                  <w:tcW w:w="1821"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
                      <w:bCs w:val="0"/>
                      <w:color w:val="000000" w:themeColor="text1"/>
                      <w:sz w:val="21"/>
                      <w:szCs w:val="21"/>
                      <w14:textFill>
                        <w14:solidFill>
                          <w14:schemeClr w14:val="tx1"/>
                        </w14:solidFill>
                      </w14:textFill>
                    </w:rPr>
                  </w:pPr>
                  <w:r>
                    <w:rPr>
                      <w:rFonts w:hint="default" w:ascii="Times New Roman" w:hAnsi="Times New Roman" w:cs="Times New Roman" w:eastAsiaTheme="minorEastAsia"/>
                      <w:b/>
                      <w:bCs w:val="0"/>
                      <w:color w:val="000000" w:themeColor="text1"/>
                      <w:sz w:val="21"/>
                      <w:szCs w:val="21"/>
                      <w14:textFill>
                        <w14:solidFill>
                          <w14:schemeClr w14:val="tx1"/>
                        </w14:solidFill>
                      </w14:textFill>
                    </w:rPr>
                    <w:t>环保措施</w:t>
                  </w:r>
                </w:p>
              </w:tc>
              <w:tc>
                <w:tcPr>
                  <w:tcW w:w="156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
                      <w:bCs w:val="0"/>
                      <w:color w:val="000000" w:themeColor="text1"/>
                      <w:sz w:val="21"/>
                      <w:szCs w:val="21"/>
                      <w14:textFill>
                        <w14:solidFill>
                          <w14:schemeClr w14:val="tx1"/>
                        </w14:solidFill>
                      </w14:textFill>
                    </w:rPr>
                  </w:pPr>
                  <w:r>
                    <w:rPr>
                      <w:rFonts w:hint="default" w:ascii="Times New Roman" w:hAnsi="Times New Roman" w:cs="Times New Roman" w:eastAsiaTheme="minorEastAsia"/>
                      <w:b/>
                      <w:bCs w:val="0"/>
                      <w:color w:val="000000" w:themeColor="text1"/>
                      <w:sz w:val="21"/>
                      <w:szCs w:val="21"/>
                      <w14:textFill>
                        <w14:solidFill>
                          <w14:schemeClr w14:val="tx1"/>
                        </w14:solidFill>
                      </w14:textFill>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537"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废气</w:t>
                  </w:r>
                </w:p>
              </w:tc>
              <w:tc>
                <w:tcPr>
                  <w:tcW w:w="1371"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骨料堆场无组织</w:t>
                  </w:r>
                </w:p>
              </w:tc>
              <w:tc>
                <w:tcPr>
                  <w:tcW w:w="984"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72"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2.67</w:t>
                  </w:r>
                </w:p>
              </w:tc>
              <w:tc>
                <w:tcPr>
                  <w:tcW w:w="1821"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全封闭原料储物棚+喷雾抑尘</w:t>
                  </w:r>
                </w:p>
              </w:tc>
              <w:tc>
                <w:tcPr>
                  <w:tcW w:w="156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骨料供给</w:t>
                  </w:r>
                </w:p>
              </w:tc>
              <w:tc>
                <w:tcPr>
                  <w:tcW w:w="98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72"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75.76</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0.4</w:t>
                  </w:r>
                </w:p>
              </w:tc>
              <w:tc>
                <w:tcPr>
                  <w:tcW w:w="1821"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微雾降尘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1#排气筒（15m）</w:t>
                  </w:r>
                </w:p>
              </w:tc>
              <w:tc>
                <w:tcPr>
                  <w:tcW w:w="156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（GB16297-1996）表2标准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58"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烘干滚筒</w:t>
                  </w:r>
                </w:p>
              </w:tc>
              <w:tc>
                <w:tcPr>
                  <w:tcW w:w="98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72"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43.625</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1.535</w:t>
                  </w:r>
                </w:p>
              </w:tc>
              <w:tc>
                <w:tcPr>
                  <w:tcW w:w="1821"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（耐高温）布袋除尘器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562"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（GB9078-1996）二级标准和</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（GB16297-1996）表2标准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98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SO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2</w:t>
                  </w:r>
                </w:p>
              </w:tc>
              <w:tc>
                <w:tcPr>
                  <w:tcW w:w="1172" w:type="dxa"/>
                  <w:gridSpan w:val="2"/>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25.57</w:t>
                  </w:r>
                </w:p>
              </w:tc>
              <w:tc>
                <w:tcPr>
                  <w:tcW w:w="866"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0.9</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98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NO</w:t>
                  </w:r>
                  <w:r>
                    <w:rPr>
                      <w:rFonts w:hint="default" w:ascii="Times New Roman" w:hAnsi="Times New Roman" w:cs="Times New Roman" w:eastAsiaTheme="minorEastAsia"/>
                      <w:bCs/>
                      <w:color w:val="000000" w:themeColor="text1"/>
                      <w:sz w:val="21"/>
                      <w:szCs w:val="21"/>
                      <w:vertAlign w:val="subscript"/>
                      <w14:textFill>
                        <w14:solidFill>
                          <w14:schemeClr w14:val="tx1"/>
                        </w14:solidFill>
                      </w14:textFill>
                    </w:rPr>
                    <w:t>x</w:t>
                  </w:r>
                </w:p>
              </w:tc>
              <w:tc>
                <w:tcPr>
                  <w:tcW w:w="1172" w:type="dxa"/>
                  <w:gridSpan w:val="2"/>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119.6</w:t>
                  </w:r>
                </w:p>
              </w:tc>
              <w:tc>
                <w:tcPr>
                  <w:tcW w:w="866"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4.210</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排气量</w:t>
                  </w:r>
                </w:p>
              </w:tc>
              <w:tc>
                <w:tcPr>
                  <w:tcW w:w="1976" w:type="dxa"/>
                  <w:gridSpan w:val="2"/>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3.52</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7</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m</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/a</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8"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导热炉燃烧废气</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烟尘</w:t>
                  </w:r>
                </w:p>
              </w:tc>
              <w:tc>
                <w:tcPr>
                  <w:tcW w:w="1110" w:type="dxa"/>
                  <w:tcBorders>
                    <w:tl2br w:val="nil"/>
                    <w:tr2bl w:val="nil"/>
                  </w:tcBorders>
                  <w:vAlign w:val="center"/>
                </w:tcPr>
                <w:p>
                  <w:pPr>
                    <w:pStyle w:val="215"/>
                    <w:keepNext w:val="0"/>
                    <w:keepLines w:val="0"/>
                    <w:suppressLineNumbers w:val="0"/>
                    <w:spacing w:before="0" w:beforeAutospacing="0" w:afterAutospacing="0" w:line="240" w:lineRule="auto"/>
                    <w:ind w:left="0" w:leftChars="0" w:right="0" w:rightChars="0"/>
                    <w:jc w:val="cente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9.99</w:t>
                  </w:r>
                </w:p>
              </w:tc>
              <w:tc>
                <w:tcPr>
                  <w:tcW w:w="866"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0.016</w:t>
                  </w:r>
                </w:p>
              </w:tc>
              <w:tc>
                <w:tcPr>
                  <w:tcW w:w="1821"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562"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(GB13271-2014)表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3中的标准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07"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SO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2</w:t>
                  </w:r>
                </w:p>
              </w:tc>
              <w:tc>
                <w:tcPr>
                  <w:tcW w:w="1110"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73.03</w:t>
                  </w:r>
                </w:p>
              </w:tc>
              <w:tc>
                <w:tcPr>
                  <w:tcW w:w="866"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0.114</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14:textFill>
                        <w14:solidFill>
                          <w14:schemeClr w14:val="tx1"/>
                        </w14:solidFill>
                      </w14:textFill>
                    </w:rPr>
                    <w:t>NO</w:t>
                  </w:r>
                  <w:r>
                    <w:rPr>
                      <w:rFonts w:hint="default" w:ascii="Times New Roman" w:hAnsi="Times New Roman" w:cs="Times New Roman" w:eastAsiaTheme="minorEastAsia"/>
                      <w:bCs/>
                      <w:color w:val="000000" w:themeColor="text1"/>
                      <w:kern w:val="0"/>
                      <w:sz w:val="21"/>
                      <w:szCs w:val="21"/>
                      <w:vertAlign w:val="subscript"/>
                      <w14:textFill>
                        <w14:solidFill>
                          <w14:schemeClr w14:val="tx1"/>
                        </w14:solidFill>
                      </w14:textFill>
                    </w:rPr>
                    <w:t>x</w:t>
                  </w:r>
                </w:p>
              </w:tc>
              <w:tc>
                <w:tcPr>
                  <w:tcW w:w="1110"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141.06</w:t>
                  </w:r>
                </w:p>
              </w:tc>
              <w:tc>
                <w:tcPr>
                  <w:tcW w:w="866"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0.220</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排气量</w:t>
                  </w:r>
                </w:p>
              </w:tc>
              <w:tc>
                <w:tcPr>
                  <w:tcW w:w="1976" w:type="dxa"/>
                  <w:gridSpan w:val="2"/>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1.56</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×10</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6</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m</w:t>
                  </w:r>
                  <w:r>
                    <w:rPr>
                      <w:rFonts w:hint="default" w:ascii="Times New Roman" w:hAnsi="Times New Roman" w:cs="Times New Roman" w:eastAsiaTheme="minorEastAsia"/>
                      <w:bCs/>
                      <w:color w:val="000000" w:themeColor="text1"/>
                      <w:kern w:val="0"/>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bCs/>
                      <w:color w:val="000000" w:themeColor="text1"/>
                      <w:kern w:val="0"/>
                      <w:sz w:val="21"/>
                      <w:szCs w:val="21"/>
                      <w:lang w:val="en-US" w:eastAsia="zh-CN"/>
                      <w14:textFill>
                        <w14:solidFill>
                          <w14:schemeClr w14:val="tx1"/>
                        </w14:solidFill>
                      </w14:textFill>
                    </w:rPr>
                    <w:t>/a</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沥青储罐、拌缸、成品出料口</w:t>
                  </w:r>
                </w:p>
              </w:tc>
              <w:tc>
                <w:tcPr>
                  <w:tcW w:w="1046"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苯并芘（有组织）</w:t>
                  </w:r>
                </w:p>
              </w:tc>
              <w:tc>
                <w:tcPr>
                  <w:tcW w:w="1110"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0.08</w:t>
                  </w:r>
                  <w:r>
                    <w:rPr>
                      <w:rFonts w:hint="default" w:ascii="Times New Roman" w:hAnsi="Times New Roman" w:cs="Times New Roman" w:eastAsiaTheme="minorEastAsia"/>
                      <w:color w:val="000000" w:themeColor="text1"/>
                      <w:sz w:val="21"/>
                      <w:szCs w:val="21"/>
                      <w14:textFill>
                        <w14:solidFill>
                          <w14:schemeClr w14:val="tx1"/>
                        </w14:solidFill>
                      </w14:textFill>
                    </w:rPr>
                    <w:t>μg/m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1.425</w:t>
                  </w:r>
                  <w:r>
                    <w:rPr>
                      <w:rFonts w:hint="default" w:ascii="Times New Roman" w:hAnsi="Times New Roman" w:cs="Times New Roman" w:eastAsiaTheme="minorEastAsia"/>
                      <w:color w:val="000000" w:themeColor="text1"/>
                      <w:sz w:val="21"/>
                      <w:szCs w:val="21"/>
                      <w14:textFill>
                        <w14:solidFill>
                          <w14:schemeClr w14:val="tx1"/>
                        </w14:solidFill>
                      </w14:textFill>
                    </w:rPr>
                    <w:t>g</w:t>
                  </w:r>
                </w:p>
              </w:tc>
              <w:tc>
                <w:tcPr>
                  <w:tcW w:w="1821"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喷淋+UV光解+活性炭吸附</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562"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（GB16297-1996）</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苯并芘（无组织）</w:t>
                  </w:r>
                </w:p>
              </w:tc>
              <w:tc>
                <w:tcPr>
                  <w:tcW w:w="1110"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0.075</w:t>
                  </w:r>
                  <w:r>
                    <w:rPr>
                      <w:rFonts w:hint="default" w:ascii="Times New Roman" w:hAnsi="Times New Roman" w:cs="Times New Roman" w:eastAsiaTheme="minorEastAsia"/>
                      <w:color w:val="000000" w:themeColor="text1"/>
                      <w:sz w:val="21"/>
                      <w:szCs w:val="21"/>
                      <w14:textFill>
                        <w14:solidFill>
                          <w14:schemeClr w14:val="tx1"/>
                        </w14:solidFill>
                      </w14:textFill>
                    </w:rPr>
                    <w:t>g</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沥青烟</w:t>
                  </w:r>
                </w:p>
              </w:tc>
              <w:tc>
                <w:tcPr>
                  <w:tcW w:w="1110"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0.06</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0.183</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筒仓顶呼吸粉尘</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10"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8.96</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0.36</w:t>
                  </w:r>
                </w:p>
              </w:tc>
              <w:tc>
                <w:tcPr>
                  <w:tcW w:w="1821"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t>仓顶除尘器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w:t>
                  </w:r>
                </w:p>
              </w:tc>
              <w:tc>
                <w:tcPr>
                  <w:tcW w:w="1562"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（GB4915-2013）中标准限值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骨料上料粉尘</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1110"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8.96</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0.105</w:t>
                  </w:r>
                </w:p>
              </w:tc>
              <w:tc>
                <w:tcPr>
                  <w:tcW w:w="1821"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强制式脉冲反吹除尘器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w:t>
                  </w: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537"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废水</w:t>
                  </w:r>
                </w:p>
              </w:tc>
              <w:tc>
                <w:tcPr>
                  <w:tcW w:w="1371" w:type="dxa"/>
                  <w:gridSpan w:val="2"/>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生活污水</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及食堂废水</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COD</w:t>
                  </w:r>
                </w:p>
              </w:tc>
              <w:tc>
                <w:tcPr>
                  <w:tcW w:w="111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350</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0.473</w:t>
                  </w:r>
                </w:p>
              </w:tc>
              <w:tc>
                <w:tcPr>
                  <w:tcW w:w="1821"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餐饮废水经隔油池处理后与生活污水混合进入化粪池+外送/污水管网+污水处理厂</w:t>
                  </w:r>
                </w:p>
              </w:tc>
              <w:tc>
                <w:tcPr>
                  <w:tcW w:w="1562"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
                      <w14:textFill>
                        <w14:solidFill>
                          <w14:schemeClr w14:val="tx1"/>
                        </w14:solidFill>
                      </w14:textFill>
                    </w:rPr>
                    <w:t>（DB61/224-2011）二级标准和（GB8978-1996）中三级标准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BOD</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5</w:t>
                  </w:r>
                </w:p>
              </w:tc>
              <w:tc>
                <w:tcPr>
                  <w:tcW w:w="111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180</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0.243</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SS</w:t>
                  </w:r>
                </w:p>
              </w:tc>
              <w:tc>
                <w:tcPr>
                  <w:tcW w:w="111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28</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both"/>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0.038</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氨氮</w:t>
                  </w:r>
                </w:p>
              </w:tc>
              <w:tc>
                <w:tcPr>
                  <w:tcW w:w="1110"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300</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0.406</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动植物油</w:t>
                  </w:r>
                </w:p>
              </w:tc>
              <w:tc>
                <w:tcPr>
                  <w:tcW w:w="1110" w:type="dxa"/>
                  <w:tcBorders>
                    <w:tl2br w:val="nil"/>
                    <w:tr2bl w:val="nil"/>
                  </w:tcBorders>
                  <w:vAlign w:val="center"/>
                </w:tcPr>
                <w:p>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40</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0.054</w:t>
                  </w:r>
                </w:p>
              </w:tc>
              <w:tc>
                <w:tcPr>
                  <w:tcW w:w="1821"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537"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固体废物</w:t>
                  </w:r>
                </w:p>
              </w:tc>
              <w:tc>
                <w:tcPr>
                  <w:tcW w:w="40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沥青生产线</w:t>
                  </w:r>
                </w:p>
              </w:tc>
              <w:tc>
                <w:tcPr>
                  <w:tcW w:w="96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除尘器收集粉尘</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1110"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1573.36</w:t>
                  </w:r>
                </w:p>
              </w:tc>
              <w:tc>
                <w:tcPr>
                  <w:tcW w:w="1821" w:type="dxa"/>
                  <w:tcBorders>
                    <w:tl2br w:val="nil"/>
                    <w:tr2bl w:val="nil"/>
                  </w:tcBorders>
                  <w:vAlign w:val="center"/>
                </w:tcPr>
                <w:p>
                  <w:pPr>
                    <w:pStyle w:val="58"/>
                    <w:keepNext w:val="0"/>
                    <w:keepLines w:val="0"/>
                    <w:suppressLineNumbers w:val="0"/>
                    <w:snapToGrid w:val="0"/>
                    <w:spacing w:before="0" w:beforeAutospacing="0" w:afterAutospacing="0" w:line="240" w:lineRule="auto"/>
                    <w:ind w:left="0" w:right="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统一收集加湿后拉往建筑垃圾填埋厂处理</w:t>
                  </w:r>
                </w:p>
              </w:tc>
              <w:tc>
                <w:tcPr>
                  <w:tcW w:w="1562"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GB18599-2001和GB18597-2001及修改单标准中的相关规定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40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96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骨料振动筛粉</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1110"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26.7</w:t>
                  </w:r>
                </w:p>
              </w:tc>
              <w:tc>
                <w:tcPr>
                  <w:tcW w:w="182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w:t>
                  </w: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40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96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废活性炭</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w:t>
                  </w:r>
                  <w:r>
                    <w:rPr>
                      <w:rFonts w:hint="default" w:ascii="Times New Roman" w:hAnsi="Times New Roman" w:cs="Times New Roman" w:eastAsiaTheme="minorEastAsia"/>
                      <w:color w:val="000000" w:themeColor="text1"/>
                      <w:sz w:val="21"/>
                      <w:szCs w:val="21"/>
                      <w14:textFill>
                        <w14:solidFill>
                          <w14:schemeClr w14:val="tx1"/>
                        </w14:solidFill>
                      </w14:textFill>
                    </w:rPr>
                    <w:t>活性炭</w:t>
                  </w:r>
                </w:p>
              </w:tc>
              <w:tc>
                <w:tcPr>
                  <w:tcW w:w="1110"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0.2</w:t>
                  </w:r>
                </w:p>
              </w:tc>
              <w:tc>
                <w:tcPr>
                  <w:tcW w:w="182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属于危险废物，</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40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96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喷淋系统废水</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废水</w:t>
                  </w:r>
                </w:p>
              </w:tc>
              <w:tc>
                <w:tcPr>
                  <w:tcW w:w="1110"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pacing w:val="-5"/>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pacing w:val="-5"/>
                      <w:sz w:val="21"/>
                      <w:szCs w:val="21"/>
                      <w14:textFill>
                        <w14:solidFill>
                          <w14:schemeClr w14:val="tx1"/>
                        </w14:solidFill>
                      </w14:textFill>
                    </w:rPr>
                    <w:t>m</w:t>
                  </w:r>
                  <w:r>
                    <w:rPr>
                      <w:rFonts w:hint="default" w:ascii="Times New Roman" w:hAnsi="Times New Roman" w:cs="Times New Roman" w:eastAsiaTheme="minorEastAsia"/>
                      <w:color w:val="000000" w:themeColor="text1"/>
                      <w:spacing w:val="-5"/>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pacing w:val="-5"/>
                      <w:sz w:val="21"/>
                      <w:szCs w:val="21"/>
                      <w14:textFill>
                        <w14:solidFill>
                          <w14:schemeClr w14:val="tx1"/>
                        </w14:solidFill>
                      </w14:textFill>
                    </w:rPr>
                    <w:t>/a</w:t>
                  </w:r>
                </w:p>
              </w:tc>
              <w:tc>
                <w:tcPr>
                  <w:tcW w:w="182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属于危险废物，</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40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商品砼生产线</w:t>
                  </w:r>
                </w:p>
              </w:tc>
              <w:tc>
                <w:tcPr>
                  <w:tcW w:w="96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沉淀池沉渣</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碎石渣</w:t>
                  </w:r>
                </w:p>
              </w:tc>
              <w:tc>
                <w:tcPr>
                  <w:tcW w:w="1110"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pacing w:val="-5"/>
                      <w:sz w:val="21"/>
                      <w:szCs w:val="21"/>
                      <w:lang w:val="en-US" w:eastAsia="zh-CN"/>
                      <w14:textFill>
                        <w14:solidFill>
                          <w14:schemeClr w14:val="tx1"/>
                        </w14:solidFill>
                      </w14:textFill>
                    </w:rPr>
                    <w:t>60</w:t>
                  </w:r>
                </w:p>
              </w:tc>
              <w:tc>
                <w:tcPr>
                  <w:tcW w:w="182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40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96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除尘器收集粉尘</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1110"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pacing w:val="-5"/>
                      <w:sz w:val="21"/>
                      <w:szCs w:val="21"/>
                      <w:lang w:val="en-US" w:eastAsia="zh-CN"/>
                      <w14:textFill>
                        <w14:solidFill>
                          <w14:schemeClr w14:val="tx1"/>
                        </w14:solidFill>
                      </w14:textFill>
                    </w:rPr>
                    <w:t>140.88</w:t>
                  </w:r>
                </w:p>
              </w:tc>
              <w:tc>
                <w:tcPr>
                  <w:tcW w:w="182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生活垃圾</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有机物</w:t>
                  </w:r>
                </w:p>
              </w:tc>
              <w:tc>
                <w:tcPr>
                  <w:tcW w:w="1110" w:type="dxa"/>
                  <w:tcBorders>
                    <w:tl2br w:val="nil"/>
                    <w:tr2bl w:val="nil"/>
                  </w:tcBorders>
                  <w:vAlign w:val="center"/>
                </w:tcPr>
                <w:p>
                  <w:pPr>
                    <w:pStyle w:val="58"/>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6.5</w:t>
                  </w:r>
                </w:p>
              </w:tc>
              <w:tc>
                <w:tcPr>
                  <w:tcW w:w="182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环卫部门统一处理</w:t>
                  </w: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537"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c>
                <w:tcPr>
                  <w:tcW w:w="1371"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食堂废油脂</w:t>
                  </w:r>
                </w:p>
              </w:tc>
              <w:tc>
                <w:tcPr>
                  <w:tcW w:w="1046"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废油脂</w:t>
                  </w:r>
                </w:p>
              </w:tc>
              <w:tc>
                <w:tcPr>
                  <w:tcW w:w="1110" w:type="dxa"/>
                  <w:tcBorders>
                    <w:tl2br w:val="nil"/>
                    <w:tr2bl w:val="nil"/>
                  </w:tcBorders>
                  <w:vAlign w:val="center"/>
                </w:tcPr>
                <w:p>
                  <w:pPr>
                    <w:pStyle w:val="58"/>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c>
                <w:tcPr>
                  <w:tcW w:w="86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0.55</w:t>
                  </w:r>
                </w:p>
              </w:tc>
              <w:tc>
                <w:tcPr>
                  <w:tcW w:w="1821"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562"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537"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噪声</w:t>
                  </w:r>
                </w:p>
              </w:tc>
              <w:tc>
                <w:tcPr>
                  <w:tcW w:w="1371" w:type="dxa"/>
                  <w:gridSpan w:val="2"/>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设备运行</w:t>
                  </w:r>
                </w:p>
              </w:tc>
              <w:tc>
                <w:tcPr>
                  <w:tcW w:w="1046" w:type="dxa"/>
                  <w:gridSpan w:val="2"/>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厂界噪声</w:t>
                  </w:r>
                </w:p>
              </w:tc>
              <w:tc>
                <w:tcPr>
                  <w:tcW w:w="1110"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w:t>
                  </w:r>
                </w:p>
              </w:tc>
              <w:tc>
                <w:tcPr>
                  <w:tcW w:w="866"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w:t>
                  </w:r>
                </w:p>
              </w:tc>
              <w:tc>
                <w:tcPr>
                  <w:tcW w:w="1821"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基础减振、消声、建筑隔声等措施进行降噪，再通过距离衰减</w:t>
                  </w:r>
                </w:p>
              </w:tc>
              <w:tc>
                <w:tcPr>
                  <w:tcW w:w="156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GB12348-2008中</w:t>
                  </w: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bCs/>
                      <w:color w:val="000000" w:themeColor="text1"/>
                      <w:sz w:val="21"/>
                      <w:szCs w:val="21"/>
                      <w14:textFill>
                        <w14:solidFill>
                          <w14:schemeClr w14:val="tx1"/>
                        </w14:solidFill>
                      </w14:textFill>
                    </w:rPr>
                    <w:t>类</w:t>
                  </w: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和</w:t>
                  </w: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4类</w:t>
                  </w:r>
                </w:p>
              </w:tc>
            </w:tr>
          </w:tbl>
          <w:p>
            <w:pPr>
              <w:keepNext w:val="0"/>
              <w:keepLines w:val="0"/>
              <w:widowControl/>
              <w:suppressLineNumbers w:val="0"/>
              <w:spacing w:before="0" w:beforeAutospacing="0" w:after="0" w:afterAutospacing="0" w:line="480" w:lineRule="atLeast"/>
              <w:ind w:left="0" w:right="0" w:firstLine="480" w:firstLineChars="200"/>
              <w:rPr>
                <w:rFonts w:hint="default" w:ascii="Times New Roman" w:hAnsi="Times New Roman" w:cs="Times New Roman"/>
                <w:bCs/>
                <w:color w:val="000000" w:themeColor="text1"/>
                <w:kern w:val="0"/>
                <w:sz w:val="24"/>
                <w14:textFill>
                  <w14:solidFill>
                    <w14:schemeClr w14:val="tx1"/>
                  </w14:solidFill>
                </w14:textFill>
              </w:rPr>
            </w:pPr>
            <w:r>
              <w:rPr>
                <w:rFonts w:hint="default" w:ascii="Times New Roman" w:hAnsi="Times New Roman" w:cs="Times New Roman"/>
                <w:bCs/>
                <w:color w:val="000000" w:themeColor="text1"/>
                <w:kern w:val="0"/>
                <w:sz w:val="24"/>
                <w14:textFill>
                  <w14:solidFill>
                    <w14:schemeClr w14:val="tx1"/>
                  </w14:solidFill>
                </w14:textFill>
              </w:rPr>
              <w:t>环保设施清单见下表。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31</w:t>
            </w:r>
            <w:r>
              <w:rPr>
                <w:rFonts w:hint="default" w:ascii="Times New Roman" w:hAnsi="Times New Roman" w:eastAsia="黑体" w:cs="Times New Roman"/>
                <w:b w:val="0"/>
                <w:bCs/>
                <w:color w:val="000000" w:themeColor="text1"/>
                <w:sz w:val="24"/>
                <w14:textFill>
                  <w14:solidFill>
                    <w14:schemeClr w14:val="tx1"/>
                  </w14:solidFill>
                </w14:textFill>
              </w:rPr>
              <w:t xml:space="preserve">  环保设施清单</w:t>
            </w:r>
          </w:p>
          <w:tbl>
            <w:tblPr>
              <w:tblStyle w:val="50"/>
              <w:tblpPr w:leftFromText="180" w:rightFromText="180" w:vertAnchor="text" w:horzAnchor="page" w:tblpXSpec="center" w:tblpY="16"/>
              <w:tblOverlap w:val="never"/>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4"/>
              <w:gridCol w:w="1138"/>
              <w:gridCol w:w="1778"/>
              <w:gridCol w:w="3399"/>
              <w:gridCol w:w="14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jc w:val="center"/>
              </w:trPr>
              <w:tc>
                <w:tcPr>
                  <w:tcW w:w="52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b/>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14:textFill>
                        <w14:solidFill>
                          <w14:schemeClr w14:val="tx1"/>
                        </w14:solidFill>
                      </w14:textFill>
                    </w:rPr>
                    <w:t>类别</w:t>
                  </w:r>
                </w:p>
              </w:tc>
              <w:tc>
                <w:tcPr>
                  <w:tcW w:w="2916" w:type="dxa"/>
                  <w:gridSpan w:val="2"/>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lang w:eastAsia="zh-CN"/>
                      <w14:textFill>
                        <w14:solidFill>
                          <w14:schemeClr w14:val="tx1"/>
                        </w14:solidFill>
                      </w14:textFill>
                    </w:rPr>
                    <w:t>污染源</w:t>
                  </w:r>
                </w:p>
              </w:tc>
              <w:tc>
                <w:tcPr>
                  <w:tcW w:w="3399"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b/>
                      <w:bCs/>
                      <w:color w:val="000000" w:themeColor="text1"/>
                      <w:kern w:val="0"/>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环保设施名称</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b/>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lang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restart"/>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废气</w:t>
                  </w:r>
                </w:p>
              </w:tc>
              <w:tc>
                <w:tcPr>
                  <w:tcW w:w="1138" w:type="dxa"/>
                  <w:vMerge w:val="restar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沥青生产线</w:t>
                  </w:r>
                </w:p>
              </w:tc>
              <w:tc>
                <w:tcPr>
                  <w:tcW w:w="1778"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原料堆场烟尘</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全封闭原料储物棚+喷雾抑尘</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19429m</w:t>
                  </w:r>
                  <w:r>
                    <w:rPr>
                      <w:rFonts w:hint="default" w:ascii="Times New Roman" w:hAnsi="Times New Roman" w:cs="Times New Roman" w:eastAsiaTheme="minorEastAsia"/>
                      <w:color w:val="000000" w:themeColor="text1"/>
                      <w:kern w:val="0"/>
                      <w:sz w:val="21"/>
                      <w:szCs w:val="21"/>
                      <w:vertAlign w:val="superscript"/>
                      <w:lang w:val="en-US" w:eastAsia="zh-CN"/>
                      <w14:textFill>
                        <w14:solidFill>
                          <w14:schemeClr w14:val="tx1"/>
                        </w14:solidFill>
                      </w14:textFill>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778" w:type="dxa"/>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骨料供给</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微雾降尘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1#排气筒（15m）</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1套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778" w:type="dxa"/>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滚筒烘干</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（耐高温）布袋除尘器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w:t>
                  </w:r>
                  <w:r>
                    <w:rPr>
                      <w:rFonts w:hint="default" w:ascii="Times New Roman" w:hAnsi="Times New Roman" w:cs="Times New Roman" w:eastAsiaTheme="minorEastAsia"/>
                      <w:color w:val="000000" w:themeColor="text1"/>
                      <w:kern w:val="0"/>
                      <w:sz w:val="21"/>
                      <w:szCs w:val="21"/>
                      <w14:textFill>
                        <w14:solidFill>
                          <w14:schemeClr w14:val="tx1"/>
                        </w14:solidFill>
                      </w14:textFill>
                    </w:rPr>
                    <w:t>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778" w:type="dxa"/>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导热炉燃烧废气</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778" w:type="dxa"/>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沥青储罐、拌缸、成</w:t>
                  </w:r>
                </w:p>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品出料口</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喷淋+UV光解+活性炭吸附</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14:textFill>
                        <w14:solidFill>
                          <w14:schemeClr w14:val="tx1"/>
                        </w14:solidFill>
                      </w14:textFill>
                    </w:rPr>
                    <w:t>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Merge w:val="restar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商品砼生产线</w:t>
                  </w:r>
                </w:p>
              </w:tc>
              <w:tc>
                <w:tcPr>
                  <w:tcW w:w="1778" w:type="dxa"/>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筒仓顶呼吸粉尘</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t>仓顶除尘器</w:t>
                  </w:r>
                  <w:r>
                    <w:rPr>
                      <w:rFonts w:hint="default" w:ascii="Times New Roman" w:hAnsi="Times New Roman" w:cs="Times New Roman" w:eastAsiaTheme="minorEastAsia"/>
                      <w:color w:val="000000" w:themeColor="text1"/>
                      <w:sz w:val="21"/>
                      <w:szCs w:val="21"/>
                      <w:lang w:val="en-US" w:eastAsia="zh-CN"/>
                    </w:rPr>
                    <w:t>+5</w:t>
                  </w:r>
                  <w:r>
                    <w:rPr>
                      <w:rFonts w:hint="default" w:ascii="Times New Roman" w:hAnsi="Times New Roman" w:cs="Times New Roman" w:eastAsiaTheme="minorEastAsia"/>
                      <w:color w:val="000000" w:themeColor="text1"/>
                      <w:sz w:val="21"/>
                      <w:szCs w:val="21"/>
                      <w:lang w:eastAsia="zh-CN"/>
                    </w:rPr>
                    <w:t>#排气筒（</w:t>
                  </w:r>
                  <w:r>
                    <w:rPr>
                      <w:rFonts w:hint="default" w:ascii="Times New Roman" w:hAnsi="Times New Roman" w:cs="Times New Roman" w:eastAsiaTheme="minorEastAsia"/>
                      <w:color w:val="000000" w:themeColor="text1"/>
                      <w:sz w:val="21"/>
                      <w:szCs w:val="21"/>
                      <w:lang w:val="en-US" w:eastAsia="zh-CN"/>
                    </w:rPr>
                    <w:t>21</w:t>
                  </w:r>
                  <w:r>
                    <w:rPr>
                      <w:rFonts w:hint="default" w:ascii="Times New Roman" w:hAnsi="Times New Roman" w:cs="Times New Roman" w:eastAsiaTheme="minorEastAsia"/>
                      <w:color w:val="000000" w:themeColor="text1"/>
                      <w:sz w:val="21"/>
                      <w:szCs w:val="21"/>
                      <w:lang w:eastAsia="zh-CN"/>
                    </w:rPr>
                    <w:t>m）</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778" w:type="dxa"/>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骨料上料粉尘</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强制式脉冲反吹除尘器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778" w:type="dxa"/>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搅拌</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粉尘</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val="en-US"/>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+喷淋</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t>餐饮油烟</w:t>
                  </w:r>
                </w:p>
              </w:tc>
              <w:tc>
                <w:tcPr>
                  <w:tcW w:w="1778"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食堂油烟</w:t>
                  </w:r>
                </w:p>
              </w:tc>
              <w:tc>
                <w:tcPr>
                  <w:tcW w:w="3399" w:type="dxa"/>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油烟净化</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+排气筒</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52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噪声</w:t>
                  </w:r>
                </w:p>
              </w:tc>
              <w:tc>
                <w:tcPr>
                  <w:tcW w:w="113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生产区</w:t>
                  </w:r>
                </w:p>
              </w:tc>
              <w:tc>
                <w:tcPr>
                  <w:tcW w:w="177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设备噪声</w:t>
                  </w:r>
                </w:p>
              </w:tc>
              <w:tc>
                <w:tcPr>
                  <w:tcW w:w="3399"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减震、消声、建筑隔声等措施</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配套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524" w:type="dxa"/>
                  <w:vMerge w:val="restart"/>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废水</w:t>
                  </w:r>
                </w:p>
              </w:tc>
              <w:tc>
                <w:tcPr>
                  <w:tcW w:w="113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生活区</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+食堂</w:t>
                  </w:r>
                </w:p>
              </w:tc>
              <w:tc>
                <w:tcPr>
                  <w:tcW w:w="177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生活污水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+餐饮废水</w:t>
                  </w:r>
                </w:p>
              </w:tc>
              <w:tc>
                <w:tcPr>
                  <w:tcW w:w="3399"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snapToGrid w:val="0"/>
                      <w:color w:val="000000" w:themeColor="text1"/>
                      <w:spacing w:val="20"/>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隔油池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化粪池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+运送/污水管网+污水处理厂</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snapToGrid w:val="0"/>
                      <w:color w:val="000000" w:themeColor="text1"/>
                      <w:spacing w:val="20"/>
                      <w:sz w:val="21"/>
                      <w:szCs w:val="21"/>
                      <w:lang w:val="en-US" w:eastAsia="zh-CN"/>
                      <w14:textFill>
                        <w14:solidFill>
                          <w14:schemeClr w14:val="tx1"/>
                        </w14:solidFill>
                      </w14:textFill>
                    </w:rPr>
                  </w:pPr>
                  <w:r>
                    <w:rPr>
                      <w:rFonts w:hint="default" w:ascii="Times New Roman" w:hAnsi="Times New Roman" w:cs="Times New Roman" w:eastAsiaTheme="minorEastAsia"/>
                      <w:snapToGrid w:val="0"/>
                      <w:color w:val="000000" w:themeColor="text1"/>
                      <w:spacing w:val="20"/>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13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生产废水</w:t>
                  </w:r>
                </w:p>
              </w:tc>
              <w:tc>
                <w:tcPr>
                  <w:tcW w:w="177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设备清洗废水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洗罐废水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+洗车台废水</w:t>
                  </w:r>
                </w:p>
              </w:tc>
              <w:tc>
                <w:tcPr>
                  <w:tcW w:w="3399"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沉淀池</w:t>
                  </w:r>
                </w:p>
              </w:tc>
              <w:tc>
                <w:tcPr>
                  <w:tcW w:w="1474"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snapToGrid w:val="0"/>
                      <w:color w:val="000000" w:themeColor="text1"/>
                      <w:spacing w:val="20"/>
                      <w:sz w:val="21"/>
                      <w:szCs w:val="21"/>
                      <w:lang w:val="en-US" w:eastAsia="zh-CN"/>
                      <w14:textFill>
                        <w14:solidFill>
                          <w14:schemeClr w14:val="tx1"/>
                        </w14:solidFill>
                      </w14:textFill>
                    </w:rPr>
                  </w:pPr>
                  <w:r>
                    <w:rPr>
                      <w:rFonts w:hint="default" w:ascii="Times New Roman" w:hAnsi="Times New Roman" w:cs="Times New Roman" w:eastAsiaTheme="minorEastAsia"/>
                      <w:snapToGrid w:val="0"/>
                      <w:color w:val="000000" w:themeColor="text1"/>
                      <w:spacing w:val="20"/>
                      <w:sz w:val="21"/>
                      <w:szCs w:val="21"/>
                      <w:lang w:val="en-US" w:eastAsia="zh-CN"/>
                      <w14:textFill>
                        <w14:solidFill>
                          <w14:schemeClr w14:val="tx1"/>
                        </w14:solidFill>
                      </w14:textFill>
                    </w:rPr>
                    <w:t>3个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524" w:type="dxa"/>
                  <w:vMerge w:val="restart"/>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固体废物</w:t>
                  </w:r>
                </w:p>
              </w:tc>
              <w:tc>
                <w:tcPr>
                  <w:tcW w:w="113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生活区</w:t>
                  </w:r>
                </w:p>
              </w:tc>
              <w:tc>
                <w:tcPr>
                  <w:tcW w:w="1778" w:type="dxa"/>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生活垃圾</w:t>
                  </w:r>
                </w:p>
              </w:tc>
              <w:tc>
                <w:tcPr>
                  <w:tcW w:w="3399" w:type="dxa"/>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snapToGrid w:val="0"/>
                      <w:color w:val="000000" w:themeColor="text1"/>
                      <w:spacing w:val="2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垃圾桶</w:t>
                  </w:r>
                </w:p>
              </w:tc>
              <w:tc>
                <w:tcPr>
                  <w:tcW w:w="1474" w:type="dxa"/>
                  <w:vAlign w:val="center"/>
                </w:tcPr>
                <w:p>
                  <w:pPr>
                    <w:pStyle w:val="218"/>
                    <w:keepNext w:val="0"/>
                    <w:keepLines w:val="0"/>
                    <w:suppressLineNumbers w:val="0"/>
                    <w:spacing w:before="0" w:beforeAutospacing="0" w:after="0" w:afterAutospacing="0"/>
                    <w:ind w:left="0" w:right="0"/>
                    <w:rPr>
                      <w:rFonts w:hint="default" w:ascii="Times New Roman" w:hAnsi="Times New Roman" w:cs="Times New Roman" w:eastAsiaTheme="minorEastAsia"/>
                      <w:snapToGrid w:val="0"/>
                      <w:color w:val="000000" w:themeColor="text1"/>
                      <w:spacing w:val="20"/>
                      <w:sz w:val="21"/>
                      <w:szCs w:val="21"/>
                      <w:lang w:eastAsia="zh-CN"/>
                      <w14:textFill>
                        <w14:solidFill>
                          <w14:schemeClr w14:val="tx1"/>
                        </w14:solidFill>
                      </w14:textFill>
                    </w:rPr>
                  </w:pPr>
                  <w:r>
                    <w:rPr>
                      <w:rFonts w:hint="default" w:ascii="Times New Roman" w:hAnsi="Times New Roman" w:cs="Times New Roman" w:eastAsiaTheme="minorEastAsia"/>
                      <w:snapToGrid w:val="0"/>
                      <w:color w:val="000000" w:themeColor="text1"/>
                      <w:spacing w:val="20"/>
                      <w:sz w:val="21"/>
                      <w:szCs w:val="21"/>
                      <w:lang w:eastAsia="zh-CN"/>
                      <w14:textFill>
                        <w14:solidFill>
                          <w14:schemeClr w14:val="tx1"/>
                        </w14:solidFill>
                      </w14:textFill>
                    </w:rPr>
                    <w:t>若干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t>食堂</w:t>
                  </w:r>
                </w:p>
              </w:tc>
              <w:tc>
                <w:tcPr>
                  <w:tcW w:w="1778" w:type="dxa"/>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餐饮废油脂</w:t>
                  </w:r>
                </w:p>
              </w:tc>
              <w:tc>
                <w:tcPr>
                  <w:tcW w:w="3399" w:type="dxa"/>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snapToGrid w:val="0"/>
                      <w:color w:val="000000" w:themeColor="text1"/>
                      <w:spacing w:val="2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474" w:type="dxa"/>
                  <w:vAlign w:val="center"/>
                </w:tcPr>
                <w:p>
                  <w:pPr>
                    <w:pStyle w:val="218"/>
                    <w:keepNext w:val="0"/>
                    <w:keepLines w:val="0"/>
                    <w:suppressLineNumbers w:val="0"/>
                    <w:spacing w:before="0" w:beforeAutospacing="0" w:after="0" w:afterAutospacing="0"/>
                    <w:ind w:left="0" w:right="0"/>
                    <w:rPr>
                      <w:rFonts w:hint="default" w:ascii="Times New Roman" w:hAnsi="Times New Roman" w:cs="Times New Roman" w:eastAsiaTheme="minorEastAsia"/>
                      <w:snapToGrid w:val="0"/>
                      <w:color w:val="000000" w:themeColor="text1"/>
                      <w:spacing w:val="20"/>
                      <w:sz w:val="21"/>
                      <w:szCs w:val="21"/>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14:textFill>
                        <w14:solidFill>
                          <w14:schemeClr w14:val="tx1"/>
                        </w14:solidFill>
                      </w14:textFill>
                    </w:rPr>
                    <w:t>1套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524" w:type="dxa"/>
                  <w:vMerge w:val="continue"/>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p>
              </w:tc>
              <w:tc>
                <w:tcPr>
                  <w:tcW w:w="1138" w:type="dxa"/>
                  <w:vAlign w:val="center"/>
                </w:tcPr>
                <w:p>
                  <w:pPr>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t>沥青搅拌站</w:t>
                  </w:r>
                </w:p>
              </w:tc>
              <w:tc>
                <w:tcPr>
                  <w:tcW w:w="1778" w:type="dxa"/>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废活性炭、</w:t>
                  </w:r>
                  <w:r>
                    <w:rPr>
                      <w:rFonts w:hint="default" w:ascii="Times New Roman" w:hAnsi="Times New Roman" w:cs="Times New Roman" w:eastAsiaTheme="minorEastAsia"/>
                      <w:color w:val="000000" w:themeColor="text1"/>
                      <w:sz w:val="21"/>
                      <w:szCs w:val="21"/>
                      <w14:textFill>
                        <w14:solidFill>
                          <w14:schemeClr w14:val="tx1"/>
                        </w14:solidFill>
                      </w14:textFill>
                    </w:rPr>
                    <w:t>喷淋系统废水</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等</w:t>
                  </w:r>
                </w:p>
              </w:tc>
              <w:tc>
                <w:tcPr>
                  <w:tcW w:w="3399" w:type="dxa"/>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危废暂存间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474" w:type="dxa"/>
                  <w:vAlign w:val="center"/>
                </w:tcPr>
                <w:p>
                  <w:pPr>
                    <w:pStyle w:val="218"/>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14:textFill>
                        <w14:solidFill>
                          <w14:schemeClr w14:val="tx1"/>
                        </w14:solidFill>
                      </w14:textFill>
                    </w:rPr>
                    <w:t>1座</w:t>
                  </w:r>
                </w:p>
              </w:tc>
            </w:tr>
          </w:tbl>
          <w:p>
            <w:pPr>
              <w:keepNext w:val="0"/>
              <w:keepLines w:val="0"/>
              <w:suppressLineNumbers w:val="0"/>
              <w:autoSpaceDE w:val="0"/>
              <w:autoSpaceDN w:val="0"/>
              <w:adjustRightInd w:val="0"/>
              <w:spacing w:before="0" w:beforeAutospacing="0" w:after="0" w:afterAutospacing="0" w:line="500" w:lineRule="exact"/>
              <w:ind w:left="0" w:right="0" w:firstLine="470" w:firstLineChars="196"/>
              <w:rPr>
                <w:rFonts w:hint="default" w:ascii="Times New Roman" w:hAnsi="Times New Roman" w:cs="Times New Roman"/>
                <w:color w:val="000000" w:themeColor="text1"/>
                <w:kern w:val="0"/>
                <w:sz w:val="24"/>
                <w:szCs w:val="28"/>
                <w14:textFill>
                  <w14:solidFill>
                    <w14:schemeClr w14:val="tx1"/>
                  </w14:solidFill>
                </w14:textFill>
              </w:rPr>
            </w:pPr>
            <w:r>
              <w:rPr>
                <w:rFonts w:hint="default" w:ascii="Times New Roman" w:hAnsi="Times New Roman" w:cs="Times New Roman"/>
                <w:color w:val="000000" w:themeColor="text1"/>
                <w:kern w:val="0"/>
                <w:sz w:val="24"/>
                <w:szCs w:val="28"/>
                <w14:textFill>
                  <w14:solidFill>
                    <w14:schemeClr w14:val="tx1"/>
                  </w14:solidFill>
                </w14:textFill>
              </w:rPr>
              <w:t>2、环境管理</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（1）项目施工期环境保护管理及监督的主要内容见表33。</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①环境管理机构对施工期环保工作全面负责，履行施工期各阶段环境管理职责。</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②对施工队伍实行职责管理，要求施工队伍按要求文明施工，并做好监督、检查和教育工作。</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③按照环保主管部门的要求和本报告表中有关环境保护对策措施对施工程序和场地布置实施统一安排。</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④土建工程需要土石方的挖掘与运输、管道挖沟、施工建材机械等占地，对产生的扬尘应及时洒水，及时清除弃土，避免二次扬尘。</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⑤合理布置施工场内的机械和设备，噪声较大的机械设备布置到远离居民一侧。</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32</w:t>
            </w:r>
            <w:r>
              <w:rPr>
                <w:rFonts w:hint="default" w:ascii="Times New Roman" w:hAnsi="Times New Roman" w:eastAsia="黑体" w:cs="Times New Roman"/>
                <w:b w:val="0"/>
                <w:bCs/>
                <w:color w:val="000000" w:themeColor="text1"/>
                <w:sz w:val="24"/>
                <w14:textFill>
                  <w14:solidFill>
                    <w14:schemeClr w14:val="tx1"/>
                  </w14:solidFill>
                </w14:textFill>
              </w:rPr>
              <w:t xml:space="preserve">  施工期环境管理及监督主要内容</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45"/>
              <w:gridCol w:w="4388"/>
              <w:gridCol w:w="1261"/>
              <w:gridCol w:w="17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31" w:hRule="exact"/>
                <w:jc w:val="center"/>
              </w:trPr>
              <w:tc>
                <w:tcPr>
                  <w:tcW w:w="945"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防治对象</w:t>
                  </w: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防治措施</w:t>
                  </w:r>
                </w:p>
              </w:tc>
              <w:tc>
                <w:tcPr>
                  <w:tcW w:w="1261"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环境管理</w:t>
                  </w:r>
                </w:p>
              </w:tc>
              <w:tc>
                <w:tcPr>
                  <w:tcW w:w="1719"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环境监督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65" w:hRule="exact"/>
                <w:jc w:val="center"/>
              </w:trPr>
              <w:tc>
                <w:tcPr>
                  <w:tcW w:w="945" w:type="dxa"/>
                  <w:vMerge w:val="restart"/>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施工扬尘</w:t>
                  </w: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施工场地硬化，使用商品混凝土</w:t>
                  </w:r>
                </w:p>
              </w:tc>
              <w:tc>
                <w:tcPr>
                  <w:tcW w:w="1261" w:type="dxa"/>
                  <w:vMerge w:val="restart"/>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719" w:type="dxa"/>
                  <w:vMerge w:val="restart"/>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建设行政管理部门及环境管理部门进行定期检查。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563" w:hRule="exact"/>
                <w:jc w:val="center"/>
              </w:trPr>
              <w:tc>
                <w:tcPr>
                  <w:tcW w:w="945"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建筑垃圾及时清运，弃土及时用于场地平整利用</w:t>
                  </w:r>
                </w:p>
              </w:tc>
              <w:tc>
                <w:tcPr>
                  <w:tcW w:w="1261"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19"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611" w:hRule="exact"/>
                <w:jc w:val="center"/>
              </w:trPr>
              <w:tc>
                <w:tcPr>
                  <w:tcW w:w="945"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施工场地车辆出入口设置车辆冲洗及收集沉淀设施</w:t>
                  </w:r>
                </w:p>
              </w:tc>
              <w:tc>
                <w:tcPr>
                  <w:tcW w:w="1261"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19"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714" w:hRule="atLeast"/>
                <w:jc w:val="center"/>
              </w:trPr>
              <w:tc>
                <w:tcPr>
                  <w:tcW w:w="945"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对工地及进出口定期洒水抑尘、清扫，保持工地整齐干净</w:t>
                  </w:r>
                </w:p>
              </w:tc>
              <w:tc>
                <w:tcPr>
                  <w:tcW w:w="1261"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19"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438" w:hRule="exact"/>
                <w:jc w:val="center"/>
              </w:trPr>
              <w:tc>
                <w:tcPr>
                  <w:tcW w:w="945"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建筑工地按有关规定进行围挡</w:t>
                  </w:r>
                </w:p>
              </w:tc>
              <w:tc>
                <w:tcPr>
                  <w:tcW w:w="1261"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19"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644" w:hRule="atLeast"/>
                <w:jc w:val="center"/>
              </w:trPr>
              <w:tc>
                <w:tcPr>
                  <w:tcW w:w="945" w:type="dxa"/>
                  <w:vMerge w:val="restart"/>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施工噪声</w:t>
                  </w: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禁止在12：00～14：00、22：00～6：00进行高噪声的施工作业，禁止使用打桩机打桩</w:t>
                  </w:r>
                </w:p>
              </w:tc>
              <w:tc>
                <w:tcPr>
                  <w:tcW w:w="1261" w:type="dxa"/>
                  <w:vMerge w:val="restart"/>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施工单位环保措施上墙，落实到人，做好施工场地环境管理和保洁工作。</w:t>
                  </w:r>
                </w:p>
              </w:tc>
              <w:tc>
                <w:tcPr>
                  <w:tcW w:w="1719" w:type="dxa"/>
                  <w:vMerge w:val="restart"/>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环保监察部门对夜间施工噪声进行监督检查。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528" w:hRule="atLeast"/>
                <w:jc w:val="center"/>
              </w:trPr>
              <w:tc>
                <w:tcPr>
                  <w:tcW w:w="945"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因施工浇筑需要连续作业的施工前3天内，由施工单位报环保部门审批</w:t>
                  </w:r>
                </w:p>
              </w:tc>
              <w:tc>
                <w:tcPr>
                  <w:tcW w:w="1261"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19"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534" w:hRule="atLeast"/>
                <w:jc w:val="center"/>
              </w:trPr>
              <w:tc>
                <w:tcPr>
                  <w:tcW w:w="945"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w:t>
                  </w: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施工废水沉淀后回用，生活污水和粪污定期委托附近村民清运处理</w:t>
                  </w:r>
                </w:p>
              </w:tc>
              <w:tc>
                <w:tcPr>
                  <w:tcW w:w="1261" w:type="dxa"/>
                  <w:vMerge w:val="continue"/>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19"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Ex>
              <w:trPr>
                <w:trHeight w:val="831" w:hRule="atLeast"/>
                <w:jc w:val="center"/>
              </w:trPr>
              <w:tc>
                <w:tcPr>
                  <w:tcW w:w="945"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建筑及生活垃圾</w:t>
                  </w:r>
                </w:p>
              </w:tc>
              <w:tc>
                <w:tcPr>
                  <w:tcW w:w="4388"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建筑垃圾及时清运，不能长期堆存，做到日产日清，车辆用毡布遮盖，防止沿途散落；弃土及时用于场地平整利用。</w:t>
                  </w:r>
                </w:p>
              </w:tc>
              <w:tc>
                <w:tcPr>
                  <w:tcW w:w="1261"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渣土清运至指定地点填埋。</w:t>
                  </w:r>
                </w:p>
              </w:tc>
              <w:tc>
                <w:tcPr>
                  <w:tcW w:w="1719" w:type="dxa"/>
                  <w:tcBorders>
                    <w:tl2br w:val="nil"/>
                    <w:tr2bl w:val="nil"/>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bl>
          <w:p>
            <w:pPr>
              <w:keepNext w:val="0"/>
              <w:keepLines w:val="0"/>
              <w:suppressLineNumbers w:val="0"/>
              <w:spacing w:before="0" w:beforeAutospacing="0" w:after="0" w:afterAutospacing="0" w:line="48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（2）设置环境管理机构</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建议建设单位对运营期的环境管理设立专门的管理机构，设专职环保管理人员1人，负责环境保护管理工作。环保专职管理人员的职能是：</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① 贯彻执行国家有关法律、法规和政策；</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② 编制环保规划和年度发展规划，并组织实施；</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③ 执行建设项目的“三同时制度”；</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④ 监督环保设计工程措施及运行管理；</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⑤ 配合有关环保部门搞好监测与年度统计工作；</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⑥ 搞好环保知识普及教育、宣传工作及相关人员的专业技能培训。</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3、环境监测计划</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项目建成后的监测计划应包括两部分：一是验收监测，二是营运期的常规监测。</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（1）验收监测：本项目环保设施投入试生产后3个月内，企业应及时和环保行政主管部门联系，委托有资质的环境监测部门对项目的环保设施竣工组织验收监测，并编制验收监测报告，经环保部门同意后实施。</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（2）营运期的常规监测：主要是对项目建成营运后的污染源的监测。各环保设施运行情况应进行定期监测。监测计划如下：</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a、在所有环保设备经过试运转，并经检验合格后，方可正式运行。</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b、运行期的环保问题由业主负责。</w:t>
            </w:r>
          </w:p>
          <w:p>
            <w:pPr>
              <w:keepNext w:val="0"/>
              <w:keepLines w:val="0"/>
              <w:suppressLineNumbers w:val="0"/>
              <w:spacing w:before="0" w:beforeAutospacing="0" w:after="0" w:afterAutospacing="0" w:line="46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c、业主必须保证所有环保设备的正常运行，并保证各类污染物达到国家的排放标准和当地环保部门的管理要求。</w:t>
            </w:r>
          </w:p>
          <w:p>
            <w:pPr>
              <w:pStyle w:val="222"/>
              <w:keepNext w:val="0"/>
              <w:keepLines w:val="0"/>
              <w:suppressLineNumbers w:val="0"/>
              <w:tabs>
                <w:tab w:val="left" w:pos="-900"/>
              </w:tabs>
              <w:spacing w:before="0" w:beforeAutospacing="0" w:after="0" w:afterAutospacing="0" w:line="480" w:lineRule="exact"/>
              <w:ind w:left="0" w:leftChars="0" w:right="0" w:firstLine="528" w:firstLineChars="220"/>
              <w:rPr>
                <w:rFonts w:hint="default" w:ascii="Times New Roman" w:hAnsi="Times New Roman" w:cs="Times New Roman"/>
                <w:color w:val="000000" w:themeColor="text1"/>
                <w:sz w:val="24"/>
                <w:szCs w:val="20"/>
                <w14:textFill>
                  <w14:solidFill>
                    <w14:schemeClr w14:val="tx1"/>
                  </w14:solidFill>
                </w14:textFill>
              </w:rPr>
            </w:pPr>
            <w:r>
              <w:rPr>
                <w:rFonts w:hint="default" w:ascii="Times New Roman" w:hAnsi="Times New Roman" w:cs="Times New Roman"/>
                <w:color w:val="000000" w:themeColor="text1"/>
                <w:sz w:val="24"/>
                <w:szCs w:val="20"/>
                <w14:textFill>
                  <w14:solidFill>
                    <w14:schemeClr w14:val="tx1"/>
                  </w14:solidFill>
                </w14:textFill>
              </w:rPr>
              <w:t>d、对全部设施正常运转的情况下，最大的污染物排放量废水、废气、噪声设备向当地环保机构进行申报登记，交纳规费，领取排污许可证，并进行每年一次的年审。</w:t>
            </w:r>
          </w:p>
          <w:p>
            <w:pPr>
              <w:keepNext w:val="0"/>
              <w:keepLines w:val="0"/>
              <w:suppressLineNumbers w:val="0"/>
              <w:spacing w:before="0" w:beforeAutospacing="0" w:after="0" w:afterAutospacing="0" w:line="480" w:lineRule="exact"/>
              <w:ind w:left="0" w:right="0" w:firstLine="588" w:firstLineChars="245"/>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营运期的常规监测具体见下表。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表3</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3</w:t>
            </w:r>
            <w:r>
              <w:rPr>
                <w:rFonts w:hint="default" w:ascii="Times New Roman" w:hAnsi="Times New Roman" w:eastAsia="黑体" w:cs="Times New Roman"/>
                <w:b w:val="0"/>
                <w:bCs/>
                <w:color w:val="000000" w:themeColor="text1"/>
                <w:sz w:val="24"/>
                <w14:textFill>
                  <w14:solidFill>
                    <w14:schemeClr w14:val="tx1"/>
                  </w14:solidFill>
                </w14:textFill>
              </w:rPr>
              <w:t xml:space="preserve">  营运期环境监测一览表</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4"/>
              <w:gridCol w:w="796"/>
              <w:gridCol w:w="2362"/>
              <w:gridCol w:w="1749"/>
              <w:gridCol w:w="1157"/>
              <w:gridCol w:w="14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794"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序号</w:t>
                  </w:r>
                </w:p>
              </w:tc>
              <w:tc>
                <w:tcPr>
                  <w:tcW w:w="796"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类别</w:t>
                  </w:r>
                </w:p>
              </w:tc>
              <w:tc>
                <w:tcPr>
                  <w:tcW w:w="2362"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监测点名称</w:t>
                  </w:r>
                </w:p>
              </w:tc>
              <w:tc>
                <w:tcPr>
                  <w:tcW w:w="1749"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监测项目</w:t>
                  </w:r>
                </w:p>
              </w:tc>
              <w:tc>
                <w:tcPr>
                  <w:tcW w:w="1157"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监测频率</w:t>
                  </w:r>
                </w:p>
              </w:tc>
              <w:tc>
                <w:tcPr>
                  <w:tcW w:w="1455"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794" w:type="dxa"/>
                  <w:vMerge w:val="restart"/>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796" w:type="dxa"/>
                  <w:vMerge w:val="restart"/>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有组织废气</w:t>
                  </w:r>
                </w:p>
              </w:tc>
              <w:tc>
                <w:tcPr>
                  <w:tcW w:w="2362" w:type="dxa"/>
                  <w:vAlign w:val="center"/>
                </w:tcPr>
                <w:p>
                  <w:pPr>
                    <w:pStyle w:val="20"/>
                    <w:keepNext w:val="0"/>
                    <w:keepLines w:val="0"/>
                    <w:suppressLineNumbers w:val="0"/>
                    <w:adjustRightInd w:val="0"/>
                    <w:snapToGrid w:val="0"/>
                    <w:spacing w:before="0" w:beforeAutospacing="0" w:after="0" w:afterAutospacing="0" w:line="0" w:lineRule="atLeast"/>
                    <w:ind w:left="0" w:right="0"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r>
                    <w:rPr>
                      <w:rFonts w:hint="default" w:ascii="Times New Roman" w:hAnsi="Times New Roman" w:cs="Times New Roman"/>
                      <w:color w:val="000000" w:themeColor="text1"/>
                      <w:kern w:val="0"/>
                      <w:sz w:val="21"/>
                      <w:szCs w:val="21"/>
                      <w14:textFill>
                        <w14:solidFill>
                          <w14:schemeClr w14:val="tx1"/>
                        </w14:solidFill>
                      </w14:textFill>
                    </w:rPr>
                    <w:t>#排气筒</w:t>
                  </w:r>
                  <w:r>
                    <w:rPr>
                      <w:rFonts w:hint="default" w:ascii="Times New Roman" w:hAnsi="Times New Roman" w:cs="Times New Roman"/>
                      <w:color w:val="000000" w:themeColor="text1"/>
                      <w:sz w:val="21"/>
                      <w:szCs w:val="21"/>
                      <w14:textFill>
                        <w14:solidFill>
                          <w14:schemeClr w14:val="tx1"/>
                        </w14:solidFill>
                      </w14:textFill>
                    </w:rPr>
                    <w:t>排放口</w:t>
                  </w:r>
                </w:p>
                <w:p>
                  <w:pPr>
                    <w:pStyle w:val="20"/>
                    <w:keepNext w:val="0"/>
                    <w:keepLines w:val="0"/>
                    <w:suppressLineNumbers w:val="0"/>
                    <w:adjustRightInd w:val="0"/>
                    <w:snapToGrid w:val="0"/>
                    <w:spacing w:before="0" w:beforeAutospacing="0" w:after="0" w:afterAutospacing="0" w:line="0" w:lineRule="atLeast"/>
                    <w:ind w:left="0" w:right="0" w:firstLine="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（1个监测点位）</w:t>
                  </w:r>
                </w:p>
              </w:tc>
              <w:tc>
                <w:tcPr>
                  <w:tcW w:w="1749"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颗粒物</w:t>
                  </w:r>
                </w:p>
              </w:tc>
              <w:tc>
                <w:tcPr>
                  <w:tcW w:w="115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有资质的监</w:t>
                  </w:r>
                </w:p>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测单位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794"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796"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2362"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2</w:t>
                  </w:r>
                  <w:r>
                    <w:rPr>
                      <w:rFonts w:hint="default" w:ascii="Times New Roman" w:hAnsi="Times New Roman" w:cs="Times New Roman"/>
                      <w:bCs/>
                      <w:color w:val="000000" w:themeColor="text1"/>
                      <w:szCs w:val="21"/>
                      <w:vertAlign w:val="superscript"/>
                      <w14:textFill>
                        <w14:solidFill>
                          <w14:schemeClr w14:val="tx1"/>
                        </w14:solidFill>
                      </w14:textFill>
                    </w:rPr>
                    <w:t>#</w:t>
                  </w:r>
                  <w:r>
                    <w:rPr>
                      <w:rFonts w:hint="default" w:ascii="Times New Roman" w:hAnsi="Times New Roman" w:cs="Times New Roman"/>
                      <w:bCs/>
                      <w:color w:val="000000" w:themeColor="text1"/>
                      <w:szCs w:val="21"/>
                      <w14:textFill>
                        <w14:solidFill>
                          <w14:schemeClr w14:val="tx1"/>
                        </w14:solidFill>
                      </w14:textFill>
                    </w:rPr>
                    <w:t>排气筒</w:t>
                  </w:r>
                  <w:r>
                    <w:rPr>
                      <w:rFonts w:hint="default" w:ascii="Times New Roman" w:hAnsi="Times New Roman" w:cs="Times New Roman"/>
                      <w:color w:val="000000" w:themeColor="text1"/>
                      <w:szCs w:val="21"/>
                      <w14:textFill>
                        <w14:solidFill>
                          <w14:schemeClr w14:val="tx1"/>
                        </w14:solidFill>
                      </w14:textFill>
                    </w:rPr>
                    <w:t>排放口</w:t>
                  </w:r>
                </w:p>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（1个监测点位）</w:t>
                  </w:r>
                </w:p>
              </w:tc>
              <w:tc>
                <w:tcPr>
                  <w:tcW w:w="1749" w:type="dxa"/>
                  <w:vAlign w:val="center"/>
                </w:tcPr>
                <w:p>
                  <w:pPr>
                    <w:pStyle w:val="20"/>
                    <w:keepNext w:val="0"/>
                    <w:keepLines w:val="0"/>
                    <w:suppressLineNumbers w:val="0"/>
                    <w:adjustRightInd w:val="0"/>
                    <w:snapToGrid w:val="0"/>
                    <w:spacing w:before="0" w:beforeAutospacing="0" w:after="0" w:afterAutospacing="0" w:line="0" w:lineRule="atLeast"/>
                    <w:ind w:left="0" w:right="0" w:firstLine="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颗粒物</w:t>
                  </w:r>
                  <w:r>
                    <w:rPr>
                      <w:rFonts w:hint="default" w:ascii="Times New Roman" w:hAnsi="Times New Roman" w:cs="Times New Roman"/>
                      <w:color w:val="000000" w:themeColor="text1"/>
                      <w:sz w:val="21"/>
                      <w:szCs w:val="21"/>
                      <w14:textFill>
                        <w14:solidFill>
                          <w14:schemeClr w14:val="tx1"/>
                        </w14:solidFill>
                      </w14:textFill>
                    </w:rPr>
                    <w:t>、SO</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、NO</w:t>
                  </w:r>
                  <w:r>
                    <w:rPr>
                      <w:rFonts w:hint="default" w:ascii="Times New Roman" w:hAnsi="Times New Roman" w:cs="Times New Roman"/>
                      <w:color w:val="000000" w:themeColor="text1"/>
                      <w:sz w:val="21"/>
                      <w:szCs w:val="21"/>
                      <w:vertAlign w:val="subscript"/>
                      <w14:textFill>
                        <w14:solidFill>
                          <w14:schemeClr w14:val="tx1"/>
                        </w14:solidFill>
                      </w14:textFill>
                    </w:rPr>
                    <w:t>x</w:t>
                  </w:r>
                </w:p>
              </w:tc>
              <w:tc>
                <w:tcPr>
                  <w:tcW w:w="115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有资质的监</w:t>
                  </w:r>
                </w:p>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测单位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794"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796"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2362"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3</w:t>
                  </w:r>
                  <w:r>
                    <w:rPr>
                      <w:rFonts w:hint="default" w:ascii="Times New Roman" w:hAnsi="Times New Roman" w:cs="Times New Roman"/>
                      <w:bCs/>
                      <w:color w:val="000000" w:themeColor="text1"/>
                      <w:szCs w:val="21"/>
                      <w:vertAlign w:val="superscript"/>
                      <w14:textFill>
                        <w14:solidFill>
                          <w14:schemeClr w14:val="tx1"/>
                        </w14:solidFill>
                      </w14:textFill>
                    </w:rPr>
                    <w:t>#</w:t>
                  </w:r>
                  <w:r>
                    <w:rPr>
                      <w:rFonts w:hint="default" w:ascii="Times New Roman" w:hAnsi="Times New Roman" w:cs="Times New Roman"/>
                      <w:bCs/>
                      <w:color w:val="000000" w:themeColor="text1"/>
                      <w:szCs w:val="21"/>
                      <w14:textFill>
                        <w14:solidFill>
                          <w14:schemeClr w14:val="tx1"/>
                        </w14:solidFill>
                      </w14:textFill>
                    </w:rPr>
                    <w:t>排气筒</w:t>
                  </w:r>
                  <w:r>
                    <w:rPr>
                      <w:rFonts w:hint="default" w:ascii="Times New Roman" w:hAnsi="Times New Roman" w:cs="Times New Roman"/>
                      <w:color w:val="000000" w:themeColor="text1"/>
                      <w:szCs w:val="21"/>
                      <w14:textFill>
                        <w14:solidFill>
                          <w14:schemeClr w14:val="tx1"/>
                        </w14:solidFill>
                      </w14:textFill>
                    </w:rPr>
                    <w:t>排放口</w:t>
                  </w:r>
                </w:p>
                <w:p>
                  <w:pPr>
                    <w:keepNext w:val="0"/>
                    <w:keepLines w:val="0"/>
                    <w:widowControl/>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（1个监测点位）</w:t>
                  </w:r>
                </w:p>
              </w:tc>
              <w:tc>
                <w:tcPr>
                  <w:tcW w:w="1749" w:type="dxa"/>
                  <w:vAlign w:val="center"/>
                </w:tcPr>
                <w:p>
                  <w:pPr>
                    <w:pStyle w:val="20"/>
                    <w:keepNext w:val="0"/>
                    <w:keepLines w:val="0"/>
                    <w:suppressLineNumbers w:val="0"/>
                    <w:adjustRightInd w:val="0"/>
                    <w:snapToGrid w:val="0"/>
                    <w:spacing w:before="0" w:beforeAutospacing="0" w:after="0" w:afterAutospacing="0" w:line="0" w:lineRule="atLeast"/>
                    <w:ind w:left="0" w:leftChars="0" w:right="0" w:rightChars="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18"/>
                      <w14:textFill>
                        <w14:solidFill>
                          <w14:schemeClr w14:val="tx1"/>
                        </w14:solidFill>
                      </w14:textFill>
                    </w:rPr>
                    <w:t>烟尘、</w:t>
                  </w: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、NO</w:t>
                  </w:r>
                  <w:r>
                    <w:rPr>
                      <w:rFonts w:hint="default" w:ascii="Times New Roman" w:hAnsi="Times New Roman" w:cs="Times New Roman"/>
                      <w:color w:val="000000" w:themeColor="text1"/>
                      <w:szCs w:val="21"/>
                      <w:vertAlign w:val="subscript"/>
                      <w14:textFill>
                        <w14:solidFill>
                          <w14:schemeClr w14:val="tx1"/>
                        </w14:solidFill>
                      </w14:textFill>
                    </w:rPr>
                    <w:t>x</w:t>
                  </w:r>
                </w:p>
              </w:tc>
              <w:tc>
                <w:tcPr>
                  <w:tcW w:w="1157" w:type="dxa"/>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有资质的监</w:t>
                  </w:r>
                </w:p>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测单位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794"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796"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2362"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4</w:t>
                  </w:r>
                  <w:r>
                    <w:rPr>
                      <w:rFonts w:hint="default" w:ascii="Times New Roman" w:hAnsi="Times New Roman" w:cs="Times New Roman"/>
                      <w:bCs/>
                      <w:color w:val="000000" w:themeColor="text1"/>
                      <w:szCs w:val="21"/>
                      <w:vertAlign w:val="superscript"/>
                      <w14:textFill>
                        <w14:solidFill>
                          <w14:schemeClr w14:val="tx1"/>
                        </w14:solidFill>
                      </w14:textFill>
                    </w:rPr>
                    <w:t>#</w:t>
                  </w:r>
                  <w:r>
                    <w:rPr>
                      <w:rFonts w:hint="default" w:ascii="Times New Roman" w:hAnsi="Times New Roman" w:cs="Times New Roman"/>
                      <w:bCs/>
                      <w:color w:val="000000" w:themeColor="text1"/>
                      <w:szCs w:val="21"/>
                      <w14:textFill>
                        <w14:solidFill>
                          <w14:schemeClr w14:val="tx1"/>
                        </w14:solidFill>
                      </w14:textFill>
                    </w:rPr>
                    <w:t>排气筒</w:t>
                  </w:r>
                  <w:r>
                    <w:rPr>
                      <w:rFonts w:hint="default" w:ascii="Times New Roman" w:hAnsi="Times New Roman" w:cs="Times New Roman"/>
                      <w:color w:val="000000" w:themeColor="text1"/>
                      <w:szCs w:val="21"/>
                      <w14:textFill>
                        <w14:solidFill>
                          <w14:schemeClr w14:val="tx1"/>
                        </w14:solidFill>
                      </w14:textFill>
                    </w:rPr>
                    <w:t>排放口</w:t>
                  </w:r>
                </w:p>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（1个监测点位）</w:t>
                  </w:r>
                </w:p>
              </w:tc>
              <w:tc>
                <w:tcPr>
                  <w:tcW w:w="1749" w:type="dxa"/>
                  <w:vAlign w:val="center"/>
                </w:tcPr>
                <w:p>
                  <w:pPr>
                    <w:keepNext w:val="0"/>
                    <w:keepLines w:val="0"/>
                    <w:widowControl/>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苯并芘、沥青烟</w:t>
                  </w:r>
                </w:p>
              </w:tc>
              <w:tc>
                <w:tcPr>
                  <w:tcW w:w="1157" w:type="dxa"/>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有资质的监</w:t>
                  </w:r>
                </w:p>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测单位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794"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796"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2362"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5</w:t>
                  </w:r>
                  <w:r>
                    <w:rPr>
                      <w:rFonts w:hint="default" w:ascii="Times New Roman" w:hAnsi="Times New Roman" w:cs="Times New Roman"/>
                      <w:bCs/>
                      <w:color w:val="000000" w:themeColor="text1"/>
                      <w:szCs w:val="21"/>
                      <w:vertAlign w:val="superscript"/>
                      <w14:textFill>
                        <w14:solidFill>
                          <w14:schemeClr w14:val="tx1"/>
                        </w14:solidFill>
                      </w14:textFill>
                    </w:rPr>
                    <w:t>#</w:t>
                  </w:r>
                  <w:r>
                    <w:rPr>
                      <w:rFonts w:hint="default" w:ascii="Times New Roman" w:hAnsi="Times New Roman" w:cs="Times New Roman"/>
                      <w:bCs/>
                      <w:color w:val="000000" w:themeColor="text1"/>
                      <w:szCs w:val="21"/>
                      <w14:textFill>
                        <w14:solidFill>
                          <w14:schemeClr w14:val="tx1"/>
                        </w14:solidFill>
                      </w14:textFill>
                    </w:rPr>
                    <w:t>排气筒</w:t>
                  </w:r>
                  <w:r>
                    <w:rPr>
                      <w:rFonts w:hint="default" w:ascii="Times New Roman" w:hAnsi="Times New Roman" w:cs="Times New Roman"/>
                      <w:color w:val="000000" w:themeColor="text1"/>
                      <w:szCs w:val="21"/>
                      <w14:textFill>
                        <w14:solidFill>
                          <w14:schemeClr w14:val="tx1"/>
                        </w14:solidFill>
                      </w14:textFill>
                    </w:rPr>
                    <w:t>排放口</w:t>
                  </w:r>
                </w:p>
                <w:p>
                  <w:pPr>
                    <w:keepNext w:val="0"/>
                    <w:keepLines w:val="0"/>
                    <w:widowControl/>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（1个监测点位）</w:t>
                  </w:r>
                </w:p>
              </w:tc>
              <w:tc>
                <w:tcPr>
                  <w:tcW w:w="1749" w:type="dxa"/>
                  <w:vAlign w:val="center"/>
                </w:tcPr>
                <w:p>
                  <w:pPr>
                    <w:pStyle w:val="20"/>
                    <w:keepNext w:val="0"/>
                    <w:keepLines w:val="0"/>
                    <w:suppressLineNumbers w:val="0"/>
                    <w:adjustRightInd w:val="0"/>
                    <w:snapToGrid w:val="0"/>
                    <w:spacing w:before="0" w:beforeAutospacing="0" w:after="0" w:afterAutospacing="0" w:line="0" w:lineRule="atLeast"/>
                    <w:ind w:left="0" w:leftChars="0" w:right="0" w:rightChars="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颗粒物</w:t>
                  </w:r>
                </w:p>
              </w:tc>
              <w:tc>
                <w:tcPr>
                  <w:tcW w:w="1157" w:type="dxa"/>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有资质的监</w:t>
                  </w:r>
                </w:p>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测单位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794"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796" w:type="dxa"/>
                  <w:vMerge w:val="continue"/>
                  <w:tcBorders/>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p>
              </w:tc>
              <w:tc>
                <w:tcPr>
                  <w:tcW w:w="2362" w:type="dxa"/>
                  <w:vAlign w:val="center"/>
                </w:tcPr>
                <w:p>
                  <w:pPr>
                    <w:keepNext w:val="0"/>
                    <w:keepLines w:val="0"/>
                    <w:widowControl/>
                    <w:suppressLineNumbers w:val="0"/>
                    <w:spacing w:before="0" w:beforeAutospacing="0" w:after="0" w:afterAutospacing="0" w:line="0" w:lineRule="atLeast"/>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食堂油烟排气筒</w:t>
                  </w:r>
                </w:p>
              </w:tc>
              <w:tc>
                <w:tcPr>
                  <w:tcW w:w="1749" w:type="dxa"/>
                  <w:vAlign w:val="center"/>
                </w:tcPr>
                <w:p>
                  <w:pPr>
                    <w:pStyle w:val="20"/>
                    <w:keepNext w:val="0"/>
                    <w:keepLines w:val="0"/>
                    <w:suppressLineNumbers w:val="0"/>
                    <w:adjustRightInd w:val="0"/>
                    <w:snapToGrid w:val="0"/>
                    <w:spacing w:before="0" w:beforeAutospacing="0" w:after="0" w:afterAutospacing="0" w:line="0" w:lineRule="atLeast"/>
                    <w:ind w:left="0" w:leftChars="0" w:right="0" w:rightChars="0" w:firstLine="0" w:firstLineChars="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饮食业油烟</w:t>
                  </w:r>
                </w:p>
              </w:tc>
              <w:tc>
                <w:tcPr>
                  <w:tcW w:w="1157" w:type="dxa"/>
                  <w:vAlign w:val="center"/>
                </w:tcPr>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rPr>
                    <w:t>2</w:t>
                  </w:r>
                  <w:r>
                    <w:rPr>
                      <w:rFonts w:hint="default" w:ascii="Times New Roman" w:hAnsi="Times New Roman" w:cs="Times New Roman"/>
                      <w:color w:val="000000" w:themeColor="text1"/>
                      <w:szCs w:val="21"/>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有资质的监</w:t>
                  </w:r>
                </w:p>
                <w:p>
                  <w:pPr>
                    <w:keepNext w:val="0"/>
                    <w:keepLines w:val="0"/>
                    <w:suppressLineNumbers w:val="0"/>
                    <w:spacing w:before="0" w:beforeAutospacing="0" w:after="0" w:afterAutospacing="0" w:line="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rPr>
                    <w:t>测单位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794"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796"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无组织废气</w:t>
                  </w:r>
                </w:p>
              </w:tc>
              <w:tc>
                <w:tcPr>
                  <w:tcW w:w="2362"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厂界上风风向</w:t>
                  </w:r>
                  <w:r>
                    <w:rPr>
                      <w:rFonts w:hint="default" w:ascii="Times New Roman" w:hAnsi="Times New Roman" w:cs="Times New Roman"/>
                      <w:color w:val="000000" w:themeColor="text1"/>
                      <w:szCs w:val="21"/>
                      <w:lang w:val="en-US" w:eastAsia="zh-CN"/>
                      <w14:textFill>
                        <w14:solidFill>
                          <w14:schemeClr w14:val="tx1"/>
                        </w14:solidFill>
                      </w14:textFill>
                    </w:rPr>
                    <w:t>1个点，下风向3个点</w:t>
                  </w:r>
                </w:p>
              </w:tc>
              <w:tc>
                <w:tcPr>
                  <w:tcW w:w="1749"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、NO</w:t>
                  </w:r>
                  <w:r>
                    <w:rPr>
                      <w:rFonts w:hint="default" w:ascii="Times New Roman" w:hAnsi="Times New Roman" w:cs="Times New Roman"/>
                      <w:color w:val="000000" w:themeColor="text1"/>
                      <w:szCs w:val="21"/>
                      <w:vertAlign w:val="subscript"/>
                      <w14:textFill>
                        <w14:solidFill>
                          <w14:schemeClr w14:val="tx1"/>
                        </w14:solidFill>
                      </w14:textFill>
                    </w:rPr>
                    <w:t>x</w:t>
                  </w:r>
                  <w:r>
                    <w:rPr>
                      <w:rFonts w:hint="default" w:ascii="Times New Roman" w:hAnsi="Times New Roman" w:cs="Times New Roman"/>
                      <w:color w:val="000000" w:themeColor="text1"/>
                      <w:szCs w:val="21"/>
                      <w14:textFill>
                        <w14:solidFill>
                          <w14:schemeClr w14:val="tx1"/>
                        </w14:solidFill>
                      </w14:textFill>
                    </w:rPr>
                    <w:t>、苯并芘</w:t>
                  </w:r>
                  <w:r>
                    <w:rPr>
                      <w:rFonts w:hint="default" w:ascii="Times New Roman" w:hAnsi="Times New Roman" w:cs="Times New Roman"/>
                      <w:color w:val="000000" w:themeColor="text1"/>
                      <w:szCs w:val="21"/>
                      <w:lang w:eastAsia="zh-CN"/>
                      <w14:textFill>
                        <w14:solidFill>
                          <w14:schemeClr w14:val="tx1"/>
                        </w14:solidFill>
                      </w14:textFill>
                    </w:rPr>
                    <w:t>、总烃</w:t>
                  </w:r>
                </w:p>
              </w:tc>
              <w:tc>
                <w:tcPr>
                  <w:tcW w:w="115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有资质的监</w:t>
                  </w:r>
                </w:p>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测单位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jc w:val="center"/>
              </w:trPr>
              <w:tc>
                <w:tcPr>
                  <w:tcW w:w="794"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796"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eastAsia="zh-CN"/>
                      <w14:textFill>
                        <w14:solidFill>
                          <w14:schemeClr w14:val="tx1"/>
                        </w14:solidFill>
                      </w14:textFill>
                    </w:rPr>
                    <w:t>废水</w:t>
                  </w:r>
                </w:p>
              </w:tc>
              <w:tc>
                <w:tcPr>
                  <w:tcW w:w="2362"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污水总排口</w:t>
                  </w:r>
                </w:p>
              </w:tc>
              <w:tc>
                <w:tcPr>
                  <w:tcW w:w="1749"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COD</w:t>
                  </w: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B</w:t>
                  </w:r>
                  <w:r>
                    <w:rPr>
                      <w:rFonts w:hint="default" w:ascii="Times New Roman" w:hAnsi="Times New Roman" w:cs="Times New Roman"/>
                      <w:color w:val="000000" w:themeColor="text1"/>
                      <w:szCs w:val="21"/>
                      <w14:textFill>
                        <w14:solidFill>
                          <w14:schemeClr w14:val="tx1"/>
                        </w14:solidFill>
                      </w14:textFill>
                    </w:rPr>
                    <w:t>O</w:t>
                  </w:r>
                  <w:r>
                    <w:rPr>
                      <w:rFonts w:hint="default" w:ascii="Times New Roman" w:hAnsi="Times New Roman" w:cs="Times New Roman"/>
                      <w:color w:val="000000" w:themeColor="text1"/>
                      <w:szCs w:val="21"/>
                      <w:lang w:val="en-US" w:eastAsia="zh-CN"/>
                      <w14:textFill>
                        <w14:solidFill>
                          <w14:schemeClr w14:val="tx1"/>
                        </w14:solidFill>
                      </w14:textFill>
                    </w:rPr>
                    <w:t>D</w:t>
                  </w:r>
                  <w:r>
                    <w:rPr>
                      <w:rFonts w:hint="default" w:ascii="Times New Roman" w:hAnsi="Times New Roman" w:cs="Times New Roman"/>
                      <w:color w:val="000000" w:themeColor="text1"/>
                      <w:szCs w:val="21"/>
                      <w:vertAlign w:val="subscript"/>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eastAsia="zh-CN"/>
                      <w14:textFill>
                        <w14:solidFill>
                          <w14:schemeClr w14:val="tx1"/>
                        </w14:solidFill>
                      </w14:textFill>
                    </w:rPr>
                    <w:t>氨氮</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eastAsia="zh-CN"/>
                      <w14:textFill>
                        <w14:solidFill>
                          <w14:schemeClr w14:val="tx1"/>
                        </w14:solidFill>
                      </w14:textFill>
                    </w:rPr>
                    <w:t>动植物油</w:t>
                  </w:r>
                </w:p>
              </w:tc>
              <w:tc>
                <w:tcPr>
                  <w:tcW w:w="115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有资质的监</w:t>
                  </w:r>
                </w:p>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测单位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73" w:hRule="atLeast"/>
                <w:jc w:val="center"/>
              </w:trPr>
              <w:tc>
                <w:tcPr>
                  <w:tcW w:w="794"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w:t>
                  </w:r>
                </w:p>
              </w:tc>
              <w:tc>
                <w:tcPr>
                  <w:tcW w:w="796"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厂界噪声</w:t>
                  </w:r>
                </w:p>
              </w:tc>
              <w:tc>
                <w:tcPr>
                  <w:tcW w:w="2362"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厂界四周各1个监测点位（4个监测点位）</w:t>
                  </w:r>
                </w:p>
              </w:tc>
              <w:tc>
                <w:tcPr>
                  <w:tcW w:w="1749" w:type="dxa"/>
                  <w:vAlign w:val="center"/>
                </w:tcPr>
                <w:p>
                  <w:pPr>
                    <w:keepNext w:val="0"/>
                    <w:keepLines w:val="0"/>
                    <w:widowControl/>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等效声级Leq dB（A）</w:t>
                  </w:r>
                </w:p>
              </w:tc>
              <w:tc>
                <w:tcPr>
                  <w:tcW w:w="115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次年</w:t>
                  </w:r>
                </w:p>
              </w:tc>
              <w:tc>
                <w:tcPr>
                  <w:tcW w:w="145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有资质的监</w:t>
                  </w:r>
                </w:p>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测单位</w:t>
                  </w:r>
                </w:p>
              </w:tc>
            </w:tr>
          </w:tbl>
          <w:p>
            <w:pPr>
              <w:pStyle w:val="140"/>
              <w:keepNext w:val="0"/>
              <w:keepLines w:val="0"/>
              <w:suppressLineNumbers w:val="0"/>
              <w:adjustRightInd w:val="0"/>
              <w:snapToGrid w:val="0"/>
              <w:spacing w:before="0" w:beforeAutospacing="0" w:after="0" w:afterAutospacing="0" w:line="360" w:lineRule="auto"/>
              <w:ind w:left="567" w:right="0" w:firstLine="0" w:firstLineChars="0"/>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五、建设项目环保投入</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本项目总投资</w:t>
            </w:r>
            <w:r>
              <w:rPr>
                <w:rFonts w:hint="default" w:ascii="Times New Roman" w:hAnsi="Times New Roman" w:cs="Times New Roman"/>
                <w:color w:val="000000" w:themeColor="text1"/>
                <w:sz w:val="24"/>
                <w:lang w:val="en-US" w:eastAsia="zh-CN"/>
                <w14:textFill>
                  <w14:solidFill>
                    <w14:schemeClr w14:val="tx1"/>
                  </w14:solidFill>
                </w14:textFill>
              </w:rPr>
              <w:t>23000</w:t>
            </w:r>
            <w:r>
              <w:rPr>
                <w:rFonts w:hint="default" w:ascii="Times New Roman" w:hAnsi="Times New Roman" w:cs="Times New Roman"/>
                <w:color w:val="000000" w:themeColor="text1"/>
                <w:sz w:val="24"/>
                <w14:textFill>
                  <w14:solidFill>
                    <w14:schemeClr w14:val="tx1"/>
                  </w14:solidFill>
                </w14:textFill>
              </w:rPr>
              <w:t>万元，其中环保投入</w:t>
            </w:r>
            <w:r>
              <w:rPr>
                <w:rFonts w:hint="default" w:ascii="Times New Roman" w:hAnsi="Times New Roman" w:cs="Times New Roman"/>
                <w:color w:val="000000" w:themeColor="text1"/>
                <w:sz w:val="24"/>
                <w:lang w:val="en-US" w:eastAsia="zh-CN"/>
                <w14:textFill>
                  <w14:solidFill>
                    <w14:schemeClr w14:val="tx1"/>
                  </w14:solidFill>
                </w14:textFill>
              </w:rPr>
              <w:t>162.4</w:t>
            </w:r>
            <w:r>
              <w:rPr>
                <w:rFonts w:hint="default" w:ascii="Times New Roman" w:hAnsi="Times New Roman" w:cs="Times New Roman"/>
                <w:color w:val="000000" w:themeColor="text1"/>
                <w:sz w:val="24"/>
                <w14:textFill>
                  <w14:solidFill>
                    <w14:schemeClr w14:val="tx1"/>
                  </w14:solidFill>
                </w14:textFill>
              </w:rPr>
              <w:t>万元，占总投资的</w:t>
            </w:r>
            <w:r>
              <w:rPr>
                <w:rFonts w:hint="default" w:ascii="Times New Roman" w:hAnsi="Times New Roman" w:cs="Times New Roman"/>
                <w:color w:val="000000" w:themeColor="text1"/>
                <w:sz w:val="24"/>
                <w:lang w:val="en-US" w:eastAsia="zh-CN"/>
                <w14:textFill>
                  <w14:solidFill>
                    <w14:schemeClr w14:val="tx1"/>
                  </w14:solidFill>
                </w14:textFill>
              </w:rPr>
              <w:t>0.71</w:t>
            </w:r>
            <w:r>
              <w:rPr>
                <w:rFonts w:hint="default" w:ascii="Times New Roman" w:hAnsi="Times New Roman" w:cs="Times New Roman"/>
                <w:color w:val="000000" w:themeColor="text1"/>
                <w:sz w:val="24"/>
                <w14:textFill>
                  <w14:solidFill>
                    <w14:schemeClr w14:val="tx1"/>
                  </w14:solidFill>
                </w14:textFill>
              </w:rPr>
              <w:t>%，环保投入情况见下表。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 xml:space="preserve">34 </w:t>
            </w:r>
            <w:r>
              <w:rPr>
                <w:rFonts w:hint="default" w:ascii="Times New Roman" w:hAnsi="Times New Roman" w:eastAsia="黑体" w:cs="Times New Roman"/>
                <w:b w:val="0"/>
                <w:bCs/>
                <w:color w:val="000000" w:themeColor="text1"/>
                <w:sz w:val="24"/>
                <w14:textFill>
                  <w14:solidFill>
                    <w14:schemeClr w14:val="tx1"/>
                  </w14:solidFill>
                </w14:textFill>
              </w:rPr>
              <w:t xml:space="preserve">  建设项目环保投入一览表　　单位：万元</w:t>
            </w:r>
          </w:p>
          <w:tbl>
            <w:tblPr>
              <w:tblStyle w:val="50"/>
              <w:tblW w:w="8313"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693"/>
              <w:gridCol w:w="3543"/>
              <w:gridCol w:w="1068"/>
              <w:gridCol w:w="10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2673" w:type="dxa"/>
                  <w:gridSpan w:val="2"/>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污染源</w:t>
                  </w:r>
                </w:p>
              </w:tc>
              <w:tc>
                <w:tcPr>
                  <w:tcW w:w="3543"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工程名称</w:t>
                  </w:r>
                </w:p>
              </w:tc>
              <w:tc>
                <w:tcPr>
                  <w:tcW w:w="1068"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数量</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投资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80" w:type="dxa"/>
                  <w:vMerge w:val="restart"/>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废气</w:t>
                  </w:r>
                </w:p>
              </w:tc>
              <w:tc>
                <w:tcPr>
                  <w:tcW w:w="169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原料堆场烟尘</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全封闭原料储物棚+喷雾抑尘</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14:textFill>
                        <w14:solidFill>
                          <w14:schemeClr w14:val="tx1"/>
                        </w14:solidFill>
                      </w14:textFill>
                    </w:rPr>
                    <w:t>19429m</w:t>
                  </w:r>
                  <w:r>
                    <w:rPr>
                      <w:rFonts w:hint="default" w:ascii="Times New Roman" w:hAnsi="Times New Roman" w:cs="Times New Roman" w:eastAsiaTheme="minorEastAsia"/>
                      <w:color w:val="000000" w:themeColor="text1"/>
                      <w:kern w:val="0"/>
                      <w:sz w:val="21"/>
                      <w:szCs w:val="21"/>
                      <w:vertAlign w:val="superscript"/>
                      <w:lang w:val="en-US" w:eastAsia="zh-CN"/>
                      <w14:textFill>
                        <w14:solidFill>
                          <w14:schemeClr w14:val="tx1"/>
                        </w14:solidFill>
                      </w14:textFill>
                    </w:rPr>
                    <w:t>2</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骨料供给</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微雾降尘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1#排气筒（15m）</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14:textFill>
                        <w14:solidFill>
                          <w14:schemeClr w14:val="tx1"/>
                        </w14:solidFill>
                      </w14:textFill>
                    </w:rPr>
                    <w:t>1套</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滚筒烘干</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（耐高温）布袋除尘器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w:t>
                  </w:r>
                  <w:r>
                    <w:rPr>
                      <w:rFonts w:hint="default" w:ascii="Times New Roman" w:hAnsi="Times New Roman" w:cs="Times New Roman" w:eastAsiaTheme="minorEastAsia"/>
                      <w:color w:val="000000" w:themeColor="text1"/>
                      <w:kern w:val="0"/>
                      <w:sz w:val="21"/>
                      <w:szCs w:val="21"/>
                      <w14:textFill>
                        <w14:solidFill>
                          <w14:schemeClr w14:val="tx1"/>
                        </w14:solidFill>
                      </w14:textFill>
                    </w:rPr>
                    <w:t>套</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导热炉燃烧废气</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根</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90"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沥青储罐、拌缸、成品出料口</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喷淋+UV光解+活性炭吸附</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14:textFill>
                        <w14:solidFill>
                          <w14:schemeClr w14:val="tx1"/>
                        </w14:solidFill>
                      </w14:textFill>
                    </w:rPr>
                    <w:t>套</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筒仓顶呼吸粉尘</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t>仓顶除尘器</w:t>
                  </w:r>
                  <w:r>
                    <w:rPr>
                      <w:rFonts w:hint="default" w:ascii="Times New Roman" w:hAnsi="Times New Roman" w:cs="Times New Roman" w:eastAsiaTheme="minorEastAsia"/>
                      <w:color w:val="000000" w:themeColor="text1"/>
                      <w:sz w:val="21"/>
                      <w:szCs w:val="21"/>
                      <w:lang w:val="en-US" w:eastAsia="zh-CN"/>
                    </w:rPr>
                    <w:t>+5</w:t>
                  </w:r>
                  <w:r>
                    <w:rPr>
                      <w:rFonts w:hint="default" w:ascii="Times New Roman" w:hAnsi="Times New Roman" w:cs="Times New Roman" w:eastAsiaTheme="minorEastAsia"/>
                      <w:color w:val="000000" w:themeColor="text1"/>
                      <w:sz w:val="21"/>
                      <w:szCs w:val="21"/>
                      <w:lang w:eastAsia="zh-CN"/>
                    </w:rPr>
                    <w:t>#排气筒（</w:t>
                  </w:r>
                  <w:r>
                    <w:rPr>
                      <w:rFonts w:hint="default" w:ascii="Times New Roman" w:hAnsi="Times New Roman" w:cs="Times New Roman" w:eastAsiaTheme="minorEastAsia"/>
                      <w:color w:val="000000" w:themeColor="text1"/>
                      <w:sz w:val="21"/>
                      <w:szCs w:val="21"/>
                      <w:lang w:val="en-US" w:eastAsia="zh-CN"/>
                    </w:rPr>
                    <w:t>21</w:t>
                  </w:r>
                  <w:r>
                    <w:rPr>
                      <w:rFonts w:hint="default" w:ascii="Times New Roman" w:hAnsi="Times New Roman" w:cs="Times New Roman" w:eastAsiaTheme="minorEastAsia"/>
                      <w:color w:val="000000" w:themeColor="text1"/>
                      <w:sz w:val="21"/>
                      <w:szCs w:val="21"/>
                      <w:lang w:eastAsia="zh-CN"/>
                    </w:rPr>
                    <w:t>m）</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个</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骨料上料粉尘</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强制式脉冲反吹除尘器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套</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搅拌</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粉尘</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+喷淋</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套</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食堂油烟</w:t>
                  </w:r>
                </w:p>
              </w:tc>
              <w:tc>
                <w:tcPr>
                  <w:tcW w:w="354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油烟净化</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+排气筒</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1套</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980" w:type="dxa"/>
                  <w:vMerge w:val="restart"/>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废水</w:t>
                  </w:r>
                </w:p>
              </w:tc>
              <w:tc>
                <w:tcPr>
                  <w:tcW w:w="1693"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生活污水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+餐饮废水</w:t>
                  </w:r>
                </w:p>
              </w:tc>
              <w:tc>
                <w:tcPr>
                  <w:tcW w:w="3543"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隔油池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化粪池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+运送/污水管网+污水处理厂</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snapToGrid w:val="0"/>
                      <w:color w:val="000000" w:themeColor="text1"/>
                      <w:spacing w:val="20"/>
                      <w:sz w:val="21"/>
                      <w:szCs w:val="21"/>
                      <w:lang w:val="en-US" w:eastAsia="zh-CN"/>
                      <w14:textFill>
                        <w14:solidFill>
                          <w14:schemeClr w14:val="tx1"/>
                        </w14:solidFill>
                      </w14:textFill>
                    </w:rPr>
                    <w:t>/</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生产清洗废水</w:t>
                  </w:r>
                </w:p>
              </w:tc>
              <w:tc>
                <w:tcPr>
                  <w:tcW w:w="3543"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沉淀池</w:t>
                  </w:r>
                </w:p>
              </w:tc>
              <w:tc>
                <w:tcPr>
                  <w:tcW w:w="1068"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snapToGrid w:val="0"/>
                      <w:color w:val="000000" w:themeColor="text1"/>
                      <w:spacing w:val="20"/>
                      <w:sz w:val="21"/>
                      <w:szCs w:val="21"/>
                      <w:lang w:val="en-US" w:eastAsia="zh-CN"/>
                      <w14:textFill>
                        <w14:solidFill>
                          <w14:schemeClr w14:val="tx1"/>
                        </w14:solidFill>
                      </w14:textFill>
                    </w:rPr>
                    <w:t>3个</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980" w:type="dxa"/>
                  <w:vMerge w:val="restart"/>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固体废物</w:t>
                  </w:r>
                </w:p>
              </w:tc>
              <w:tc>
                <w:tcPr>
                  <w:tcW w:w="1693" w:type="dxa"/>
                  <w:tcBorders>
                    <w:tl2br w:val="nil"/>
                    <w:tr2bl w:val="nil"/>
                  </w:tcBorders>
                  <w:vAlign w:val="center"/>
                </w:tcPr>
                <w:p>
                  <w:pPr>
                    <w:keepNext w:val="0"/>
                    <w:keepLines w:val="0"/>
                    <w:suppressLineNumbers w:val="0"/>
                    <w:spacing w:before="0" w:beforeAutospacing="0" w:after="0" w:afterAutospacing="0" w:line="320" w:lineRule="atLeast"/>
                    <w:ind w:left="0" w:leftChars="0" w:right="0" w:rightChars="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生活垃圾</w:t>
                  </w:r>
                </w:p>
              </w:tc>
              <w:tc>
                <w:tcPr>
                  <w:tcW w:w="3543" w:type="dxa"/>
                  <w:tcBorders>
                    <w:tl2br w:val="nil"/>
                    <w:tr2bl w:val="nil"/>
                  </w:tcBorders>
                  <w:vAlign w:val="center"/>
                </w:tcPr>
                <w:p>
                  <w:pPr>
                    <w:keepNext w:val="0"/>
                    <w:keepLines w:val="0"/>
                    <w:suppressLineNumbers w:val="0"/>
                    <w:spacing w:before="0" w:beforeAutospacing="0" w:after="0" w:afterAutospacing="0" w:line="320" w:lineRule="atLeast"/>
                    <w:ind w:left="0" w:leftChars="0" w:right="0" w:rightChars="0"/>
                    <w:jc w:val="center"/>
                    <w:rPr>
                      <w:rFonts w:hint="default" w:ascii="Times New Roman" w:hAnsi="Times New Roman" w:cs="Times New Roman" w:eastAsiaTheme="minorEastAsia"/>
                      <w:color w:val="000000" w:themeColor="text1"/>
                      <w:kern w:val="0"/>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垃圾桶</w:t>
                  </w:r>
                </w:p>
              </w:tc>
              <w:tc>
                <w:tcPr>
                  <w:tcW w:w="1068" w:type="dxa"/>
                  <w:tcBorders>
                    <w:tl2br w:val="nil"/>
                    <w:tr2bl w:val="nil"/>
                  </w:tcBorders>
                  <w:vAlign w:val="center"/>
                </w:tcPr>
                <w:p>
                  <w:pPr>
                    <w:pStyle w:val="218"/>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snapToGrid w:val="0"/>
                      <w:color w:val="000000" w:themeColor="text1"/>
                      <w:spacing w:val="20"/>
                      <w:sz w:val="21"/>
                      <w:szCs w:val="21"/>
                      <w:lang w:eastAsia="zh-CN"/>
                      <w14:textFill>
                        <w14:solidFill>
                          <w14:schemeClr w14:val="tx1"/>
                        </w14:solidFill>
                      </w14:textFill>
                    </w:rPr>
                    <w:t>若干</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spacing w:before="0" w:beforeAutospacing="0" w:after="0" w:afterAutospacing="0" w:line="32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餐饮废油脂</w:t>
                  </w:r>
                </w:p>
              </w:tc>
              <w:tc>
                <w:tcPr>
                  <w:tcW w:w="3543" w:type="dxa"/>
                  <w:tcBorders>
                    <w:tl2br w:val="nil"/>
                    <w:tr2bl w:val="nil"/>
                  </w:tcBorders>
                  <w:vAlign w:val="center"/>
                </w:tcPr>
                <w:p>
                  <w:pPr>
                    <w:keepNext w:val="0"/>
                    <w:keepLines w:val="0"/>
                    <w:suppressLineNumbers w:val="0"/>
                    <w:spacing w:before="0" w:beforeAutospacing="0" w:after="0" w:afterAutospacing="0" w:line="32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068" w:type="dxa"/>
                  <w:tcBorders>
                    <w:tl2br w:val="nil"/>
                    <w:tr2bl w:val="nil"/>
                  </w:tcBorders>
                  <w:vAlign w:val="center"/>
                </w:tcPr>
                <w:p>
                  <w:pPr>
                    <w:pStyle w:val="218"/>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14:textFill>
                        <w14:solidFill>
                          <w14:schemeClr w14:val="tx1"/>
                        </w14:solidFill>
                      </w14:textFill>
                    </w:rPr>
                    <w:t>/</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980"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1693" w:type="dxa"/>
                  <w:tcBorders>
                    <w:tl2br w:val="nil"/>
                    <w:tr2bl w:val="nil"/>
                  </w:tcBorders>
                  <w:vAlign w:val="center"/>
                </w:tcPr>
                <w:p>
                  <w:pPr>
                    <w:keepNext w:val="0"/>
                    <w:keepLines w:val="0"/>
                    <w:suppressLineNumbers w:val="0"/>
                    <w:spacing w:before="0" w:beforeAutospacing="0" w:after="0" w:afterAutospacing="0" w:line="32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废活性炭、</w:t>
                  </w:r>
                  <w:r>
                    <w:rPr>
                      <w:rFonts w:hint="default" w:ascii="Times New Roman" w:hAnsi="Times New Roman" w:cs="Times New Roman" w:eastAsiaTheme="minorEastAsia"/>
                      <w:color w:val="000000" w:themeColor="text1"/>
                      <w:sz w:val="21"/>
                      <w:szCs w:val="21"/>
                      <w14:textFill>
                        <w14:solidFill>
                          <w14:schemeClr w14:val="tx1"/>
                        </w14:solidFill>
                      </w14:textFill>
                    </w:rPr>
                    <w:t>喷淋系统废水</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等</w:t>
                  </w:r>
                </w:p>
              </w:tc>
              <w:tc>
                <w:tcPr>
                  <w:tcW w:w="3543" w:type="dxa"/>
                  <w:tcBorders>
                    <w:tl2br w:val="nil"/>
                    <w:tr2bl w:val="nil"/>
                  </w:tcBorders>
                  <w:vAlign w:val="center"/>
                </w:tcPr>
                <w:p>
                  <w:pPr>
                    <w:keepNext w:val="0"/>
                    <w:keepLines w:val="0"/>
                    <w:suppressLineNumbers w:val="0"/>
                    <w:spacing w:before="0" w:beforeAutospacing="0" w:after="0" w:afterAutospacing="0" w:line="320" w:lineRule="atLeast"/>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危废暂存间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068" w:type="dxa"/>
                  <w:tcBorders>
                    <w:tl2br w:val="nil"/>
                    <w:tr2bl w:val="nil"/>
                  </w:tcBorders>
                  <w:vAlign w:val="center"/>
                </w:tcPr>
                <w:p>
                  <w:pPr>
                    <w:pStyle w:val="218"/>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14:textFill>
                        <w14:solidFill>
                          <w14:schemeClr w14:val="tx1"/>
                        </w14:solidFill>
                      </w14:textFill>
                    </w:rPr>
                    <w:t>1套</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80"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噪声</w:t>
                  </w:r>
                </w:p>
              </w:tc>
              <w:tc>
                <w:tcPr>
                  <w:tcW w:w="1693"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设备噪声</w:t>
                  </w:r>
                </w:p>
              </w:tc>
              <w:tc>
                <w:tcPr>
                  <w:tcW w:w="3543"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选用低噪声、基础减震、消声、建筑隔声等措施进行降噪</w:t>
                  </w:r>
                </w:p>
              </w:tc>
              <w:tc>
                <w:tcPr>
                  <w:tcW w:w="1068"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2673" w:type="dxa"/>
                  <w:gridSpan w:val="2"/>
                  <w:tcBorders>
                    <w:tl2br w:val="nil"/>
                    <w:tr2bl w:val="nil"/>
                  </w:tcBorders>
                  <w:vAlign w:val="center"/>
                </w:tcPr>
                <w:p>
                  <w:pPr>
                    <w:pStyle w:val="218"/>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2"/>
                      <w:sz w:val="21"/>
                      <w:szCs w:val="21"/>
                      <w14:textFill>
                        <w14:solidFill>
                          <w14:schemeClr w14:val="tx1"/>
                        </w14:solidFill>
                      </w14:textFill>
                    </w:rPr>
                    <w:t>绿化</w:t>
                  </w:r>
                </w:p>
              </w:tc>
              <w:tc>
                <w:tcPr>
                  <w:tcW w:w="3543" w:type="dxa"/>
                  <w:tcBorders>
                    <w:tl2br w:val="nil"/>
                    <w:tr2bl w:val="nil"/>
                  </w:tcBorders>
                  <w:vAlign w:val="center"/>
                </w:tcPr>
                <w:p>
                  <w:pPr>
                    <w:pStyle w:val="210"/>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绿化及景观</w:t>
                  </w:r>
                </w:p>
              </w:tc>
              <w:tc>
                <w:tcPr>
                  <w:tcW w:w="1068" w:type="dxa"/>
                  <w:tcBorders>
                    <w:tl2br w:val="nil"/>
                    <w:tr2bl w:val="nil"/>
                  </w:tcBorders>
                  <w:vAlign w:val="center"/>
                </w:tcPr>
                <w:p>
                  <w:pPr>
                    <w:pStyle w:val="210"/>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6080m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2</w:t>
                  </w:r>
                </w:p>
              </w:tc>
              <w:tc>
                <w:tcPr>
                  <w:tcW w:w="1029" w:type="dxa"/>
                  <w:tcBorders>
                    <w:tl2br w:val="nil"/>
                    <w:tr2bl w:val="nil"/>
                  </w:tcBorders>
                  <w:vAlign w:val="center"/>
                </w:tcPr>
                <w:p>
                  <w:pPr>
                    <w:pStyle w:val="210"/>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jc w:val="center"/>
              </w:trPr>
              <w:tc>
                <w:tcPr>
                  <w:tcW w:w="6216" w:type="dxa"/>
                  <w:gridSpan w:val="3"/>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合计</w:t>
                  </w:r>
                </w:p>
              </w:tc>
              <w:tc>
                <w:tcPr>
                  <w:tcW w:w="1068"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1029"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162.4</w:t>
                  </w:r>
                </w:p>
              </w:tc>
            </w:tr>
          </w:tbl>
          <w:p>
            <w:pPr>
              <w:pStyle w:val="140"/>
              <w:keepNext w:val="0"/>
              <w:keepLines w:val="0"/>
              <w:suppressLineNumbers w:val="0"/>
              <w:adjustRightInd w:val="0"/>
              <w:snapToGrid w:val="0"/>
              <w:spacing w:before="0" w:beforeAutospacing="0" w:after="0" w:afterAutospacing="0" w:line="360" w:lineRule="auto"/>
              <w:ind w:left="567" w:right="0" w:firstLine="0" w:firstLineChars="0"/>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六、建设项目竣工环保验收清单</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建设项目环境保护验收清单（建议）见下表。</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b w:val="0"/>
                <w:bCs/>
                <w:color w:val="000000" w:themeColor="text1"/>
                <w:sz w:val="24"/>
                <w14:textFill>
                  <w14:solidFill>
                    <w14:schemeClr w14:val="tx1"/>
                  </w14:solidFill>
                </w14:textFill>
              </w:rPr>
            </w:pPr>
            <w:r>
              <w:rPr>
                <w:rFonts w:hint="default" w:ascii="Times New Roman" w:hAnsi="Times New Roman" w:eastAsia="黑体" w:cs="Times New Roman"/>
                <w:b w:val="0"/>
                <w:bCs/>
                <w:color w:val="000000" w:themeColor="text1"/>
                <w:sz w:val="24"/>
                <w14:textFill>
                  <w14:solidFill>
                    <w14:schemeClr w14:val="tx1"/>
                  </w14:solidFill>
                </w14:textFill>
              </w:rPr>
              <w:t>表3</w:t>
            </w:r>
            <w:r>
              <w:rPr>
                <w:rFonts w:hint="default" w:ascii="Times New Roman" w:hAnsi="Times New Roman" w:eastAsia="黑体" w:cs="Times New Roman"/>
                <w:b w:val="0"/>
                <w:bCs/>
                <w:color w:val="000000" w:themeColor="text1"/>
                <w:sz w:val="24"/>
                <w:lang w:val="en-US" w:eastAsia="zh-CN"/>
                <w14:textFill>
                  <w14:solidFill>
                    <w14:schemeClr w14:val="tx1"/>
                  </w14:solidFill>
                </w14:textFill>
              </w:rPr>
              <w:t>5</w:t>
            </w:r>
            <w:r>
              <w:rPr>
                <w:rFonts w:hint="default" w:ascii="Times New Roman" w:hAnsi="Times New Roman" w:eastAsia="黑体" w:cs="Times New Roman"/>
                <w:b w:val="0"/>
                <w:bCs/>
                <w:color w:val="000000" w:themeColor="text1"/>
                <w:sz w:val="24"/>
                <w14:textFill>
                  <w14:solidFill>
                    <w14:schemeClr w14:val="tx1"/>
                  </w14:solidFill>
                </w14:textFill>
              </w:rPr>
              <w:t xml:space="preserve">  建设项目竣工环保验收清单</w:t>
            </w:r>
          </w:p>
          <w:tbl>
            <w:tblPr>
              <w:tblStyle w:val="50"/>
              <w:tblW w:w="842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225"/>
              <w:gridCol w:w="1204"/>
              <w:gridCol w:w="3412"/>
              <w:gridCol w:w="18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trPr>
              <w:tc>
                <w:tcPr>
                  <w:tcW w:w="3180" w:type="dxa"/>
                  <w:gridSpan w:val="3"/>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tc>
              <w:tc>
                <w:tcPr>
                  <w:tcW w:w="3412"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设施或措施内容</w:t>
                  </w:r>
                </w:p>
              </w:tc>
              <w:tc>
                <w:tcPr>
                  <w:tcW w:w="1833"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执行标准或验收监测要求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751" w:type="dxa"/>
                  <w:vMerge w:val="restart"/>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1225"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沥青混凝土生产线</w:t>
                  </w:r>
                </w:p>
              </w:tc>
              <w:tc>
                <w:tcPr>
                  <w:tcW w:w="1204"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原料堆场烟尘</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全封闭原料储物棚+喷雾抑尘</w:t>
                  </w:r>
                </w:p>
              </w:tc>
              <w:tc>
                <w:tcPr>
                  <w:tcW w:w="183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骨料供给</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微雾降尘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1#排气筒（15m）</w:t>
                  </w:r>
                </w:p>
              </w:tc>
              <w:tc>
                <w:tcPr>
                  <w:tcW w:w="183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（GB16297-1996）表2标准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55"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滚筒烘干</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（耐高温）布袋除尘器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83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（GB9078-1996）二级标准和</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（GB16297-1996）表2标准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导热炉燃烧废气</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833"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(GB13271-2014)表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3中的标准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vMerge w:val="continue"/>
                  <w:tcBorders>
                    <w:tl2br w:val="nil"/>
                    <w:tr2bl w:val="nil"/>
                  </w:tcBorders>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04"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沥青储罐、拌缸、成品出料口</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喷淋+UV光解+活性炭吸附</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833"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（GB16297-1996）</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0"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vMerge w:val="restart"/>
                  <w:tcBorders>
                    <w:tl2br w:val="nil"/>
                    <w:tr2bl w:val="nil"/>
                  </w:tcBorders>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商品砼生产线</w:t>
                  </w: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筒仓顶呼吸粉尘</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t>仓顶除尘器</w:t>
                  </w:r>
                  <w:r>
                    <w:rPr>
                      <w:rFonts w:hint="default" w:ascii="Times New Roman" w:hAnsi="Times New Roman" w:cs="Times New Roman" w:eastAsiaTheme="minorEastAsia"/>
                      <w:color w:val="000000" w:themeColor="text1"/>
                      <w:sz w:val="21"/>
                      <w:szCs w:val="21"/>
                      <w:lang w:val="en-US" w:eastAsia="zh-CN"/>
                    </w:rPr>
                    <w:t>+5</w:t>
                  </w:r>
                  <w:r>
                    <w:rPr>
                      <w:rFonts w:hint="default" w:ascii="Times New Roman" w:hAnsi="Times New Roman" w:cs="Times New Roman" w:eastAsiaTheme="minorEastAsia"/>
                      <w:color w:val="000000" w:themeColor="text1"/>
                      <w:sz w:val="21"/>
                      <w:szCs w:val="21"/>
                      <w:lang w:eastAsia="zh-CN"/>
                    </w:rPr>
                    <w:t>#排气筒（</w:t>
                  </w:r>
                  <w:r>
                    <w:rPr>
                      <w:rFonts w:hint="default" w:ascii="Times New Roman" w:hAnsi="Times New Roman" w:cs="Times New Roman" w:eastAsiaTheme="minorEastAsia"/>
                      <w:color w:val="000000" w:themeColor="text1"/>
                      <w:sz w:val="21"/>
                      <w:szCs w:val="21"/>
                      <w:lang w:val="en-US" w:eastAsia="zh-CN"/>
                    </w:rPr>
                    <w:t>21</w:t>
                  </w:r>
                  <w:r>
                    <w:rPr>
                      <w:rFonts w:hint="default" w:ascii="Times New Roman" w:hAnsi="Times New Roman" w:cs="Times New Roman" w:eastAsiaTheme="minorEastAsia"/>
                      <w:color w:val="000000" w:themeColor="text1"/>
                      <w:sz w:val="21"/>
                      <w:szCs w:val="21"/>
                      <w:lang w:eastAsia="zh-CN"/>
                    </w:rPr>
                    <w:t>m）</w:t>
                  </w:r>
                </w:p>
              </w:tc>
              <w:tc>
                <w:tcPr>
                  <w:tcW w:w="1833"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（GB4915-2013）中标准限值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34"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bCs/>
                      <w:color w:val="000000" w:themeColor="text1"/>
                      <w:szCs w:val="21"/>
                      <w14:textFill>
                        <w14:solidFill>
                          <w14:schemeClr w14:val="tx1"/>
                        </w14:solidFill>
                      </w14:textFill>
                    </w:rPr>
                  </w:pP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骨料上料粉尘</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强制式脉冲反吹除尘器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w:t>
                  </w:r>
                </w:p>
              </w:tc>
              <w:tc>
                <w:tcPr>
                  <w:tcW w:w="1833"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99"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vMerge w:val="continue"/>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搅拌</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粉尘</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+喷淋</w:t>
                  </w:r>
                </w:p>
              </w:tc>
              <w:tc>
                <w:tcPr>
                  <w:tcW w:w="1833" w:type="dxa"/>
                  <w:vMerge w:val="continue"/>
                  <w:tcBorders>
                    <w:tl2br w:val="nil"/>
                    <w:tr2bl w:val="nil"/>
                  </w:tcBorders>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99"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keepNext w:val="0"/>
                    <w:keepLines w:val="0"/>
                    <w:suppressLineNumbers w:val="0"/>
                    <w:spacing w:before="0" w:beforeAutospacing="0" w:after="0" w:afterAutospacing="0" w:line="320" w:lineRule="atLeast"/>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食堂</w:t>
                  </w:r>
                </w:p>
              </w:tc>
              <w:tc>
                <w:tcPr>
                  <w:tcW w:w="1204"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餐饮</w:t>
                  </w:r>
                  <w:r>
                    <w:rPr>
                      <w:rFonts w:hint="default" w:ascii="Times New Roman" w:hAnsi="Times New Roman" w:cs="Times New Roman" w:eastAsiaTheme="minorEastAsia"/>
                      <w:color w:val="000000" w:themeColor="text1"/>
                      <w:sz w:val="21"/>
                      <w:szCs w:val="21"/>
                      <w14:textFill>
                        <w14:solidFill>
                          <w14:schemeClr w14:val="tx1"/>
                        </w14:solidFill>
                      </w14:textFill>
                    </w:rPr>
                    <w:t>油烟</w:t>
                  </w:r>
                </w:p>
              </w:tc>
              <w:tc>
                <w:tcPr>
                  <w:tcW w:w="3412"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油烟净化</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+排气筒</w:t>
                  </w:r>
                </w:p>
              </w:tc>
              <w:tc>
                <w:tcPr>
                  <w:tcW w:w="183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bCs/>
                      <w:color w:val="000000" w:themeColor="text1"/>
                      <w:sz w:val="21"/>
                      <w:szCs w:val="21"/>
                      <w14:textFill>
                        <w14:solidFill>
                          <w14:schemeClr w14:val="tx1"/>
                        </w14:solidFill>
                      </w14:textFill>
                    </w:rPr>
                    <w:t>GB18483-2001</w:t>
                  </w: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中标准限值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51" w:type="dxa"/>
                  <w:vMerge w:val="restart"/>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w:t>
                  </w:r>
                </w:p>
              </w:tc>
              <w:tc>
                <w:tcPr>
                  <w:tcW w:w="1225" w:type="dxa"/>
                  <w:tcBorders>
                    <w:tl2br w:val="nil"/>
                    <w:tr2bl w:val="nil"/>
                  </w:tcBorders>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生活污水</w:t>
                  </w:r>
                </w:p>
              </w:tc>
              <w:tc>
                <w:tcPr>
                  <w:tcW w:w="1204"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生活污水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+餐饮废水</w:t>
                  </w:r>
                </w:p>
              </w:tc>
              <w:tc>
                <w:tcPr>
                  <w:tcW w:w="3412"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隔油池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化粪池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+运送/污水管网+污水处理厂</w:t>
                  </w:r>
                </w:p>
              </w:tc>
              <w:tc>
                <w:tcPr>
                  <w:tcW w:w="183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
                      <w14:textFill>
                        <w14:solidFill>
                          <w14:schemeClr w14:val="tx1"/>
                        </w14:solidFill>
                      </w14:textFill>
                    </w:rPr>
                    <w:t>（DB61/224-2011）二级标准和（GB8978-1996）中三级标准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08"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生产废水</w:t>
                  </w:r>
                </w:p>
              </w:tc>
              <w:tc>
                <w:tcPr>
                  <w:tcW w:w="1204"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清洗废水</w:t>
                  </w:r>
                </w:p>
              </w:tc>
              <w:tc>
                <w:tcPr>
                  <w:tcW w:w="3412"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沉淀池</w:t>
                  </w:r>
                </w:p>
              </w:tc>
              <w:tc>
                <w:tcPr>
                  <w:tcW w:w="1833"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320" w:lineRule="exact"/>
                    <w:ind w:left="0" w:right="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trPr>
              <w:tc>
                <w:tcPr>
                  <w:tcW w:w="751" w:type="dxa"/>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tc>
              <w:tc>
                <w:tcPr>
                  <w:tcW w:w="1225" w:type="dxa"/>
                  <w:tcBorders>
                    <w:tl2br w:val="nil"/>
                    <w:tr2bl w:val="nil"/>
                  </w:tcBorders>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设备噪声</w:t>
                  </w:r>
                </w:p>
              </w:tc>
              <w:tc>
                <w:tcPr>
                  <w:tcW w:w="1204"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设备噪声</w:t>
                  </w:r>
                </w:p>
              </w:tc>
              <w:tc>
                <w:tcPr>
                  <w:tcW w:w="3412" w:type="dxa"/>
                  <w:tcBorders>
                    <w:tl2br w:val="nil"/>
                    <w:tr2bl w:val="nil"/>
                  </w:tcBorders>
                  <w:vAlign w:val="center"/>
                </w:tcPr>
                <w:p>
                  <w:pPr>
                    <w:keepNext w:val="0"/>
                    <w:keepLines w:val="0"/>
                    <w:widowControl/>
                    <w:suppressLineNumbers w:val="0"/>
                    <w:spacing w:before="0" w:beforeAutospacing="0" w:after="0" w:afterAutospacing="0" w:line="300" w:lineRule="atLeast"/>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减震、消声、建筑隔声等措施</w:t>
                  </w:r>
                </w:p>
              </w:tc>
              <w:tc>
                <w:tcPr>
                  <w:tcW w:w="1833" w:type="dxa"/>
                  <w:tcBorders>
                    <w:tl2br w:val="nil"/>
                    <w:tr2bl w:val="nil"/>
                  </w:tcBorders>
                  <w:vAlign w:val="center"/>
                </w:tcPr>
                <w:p>
                  <w:pPr>
                    <w:keepNext w:val="0"/>
                    <w:keepLines w:val="0"/>
                    <w:suppressLineNumbers w:val="0"/>
                    <w:autoSpaceDE w:val="0"/>
                    <w:autoSpaceDN w:val="0"/>
                    <w:adjustRightInd w:val="0"/>
                    <w:snapToGri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GB123487-2008中</w:t>
                  </w: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类和4类标准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751" w:type="dxa"/>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固废</w:t>
                  </w:r>
                </w:p>
              </w:tc>
              <w:tc>
                <w:tcPr>
                  <w:tcW w:w="12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除尘器收集粉尘</w:t>
                  </w: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kern w:val="2"/>
                      <w:sz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3412" w:type="dxa"/>
                  <w:tcBorders>
                    <w:tl2br w:val="nil"/>
                    <w:tr2bl w:val="nil"/>
                  </w:tcBorders>
                  <w:vAlign w:val="center"/>
                </w:tcPr>
                <w:p>
                  <w:pPr>
                    <w:pStyle w:val="58"/>
                    <w:keepNext w:val="0"/>
                    <w:keepLines w:val="0"/>
                    <w:suppressLineNumbers w:val="0"/>
                    <w:snapToGrid w:val="0"/>
                    <w:spacing w:before="0" w:beforeAutospacing="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统一收集加湿后拉往建筑垃圾填埋厂处理</w:t>
                  </w:r>
                </w:p>
              </w:tc>
              <w:tc>
                <w:tcPr>
                  <w:tcW w:w="1833" w:type="dxa"/>
                  <w:vMerge w:val="restart"/>
                  <w:tcBorders>
                    <w:tl2br w:val="nil"/>
                    <w:tr2bl w:val="nil"/>
                  </w:tcBorders>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GB18599-2001和GB18597-2001及修改单标准中的相关规定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骨料振动筛粉</w:t>
                  </w: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341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w:t>
                  </w:r>
                </w:p>
              </w:tc>
              <w:tc>
                <w:tcPr>
                  <w:tcW w:w="1833"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废活性炭</w:t>
                  </w: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w:t>
                  </w:r>
                  <w:r>
                    <w:rPr>
                      <w:rFonts w:hint="default" w:ascii="Times New Roman" w:hAnsi="Times New Roman" w:cs="Times New Roman" w:eastAsiaTheme="minorEastAsia"/>
                      <w:color w:val="000000" w:themeColor="text1"/>
                      <w:sz w:val="21"/>
                      <w:szCs w:val="21"/>
                      <w14:textFill>
                        <w14:solidFill>
                          <w14:schemeClr w14:val="tx1"/>
                        </w14:solidFill>
                      </w14:textFill>
                    </w:rPr>
                    <w:t>活性炭</w:t>
                  </w:r>
                </w:p>
              </w:tc>
              <w:tc>
                <w:tcPr>
                  <w:tcW w:w="341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属于危险废物，</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833"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喷淋系统废水</w:t>
                  </w: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废水</w:t>
                  </w:r>
                </w:p>
              </w:tc>
              <w:tc>
                <w:tcPr>
                  <w:tcW w:w="341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属于危险废物，</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833"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沉淀池沉渣</w:t>
                  </w: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碎石渣</w:t>
                  </w:r>
                </w:p>
              </w:tc>
              <w:tc>
                <w:tcPr>
                  <w:tcW w:w="341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c>
                <w:tcPr>
                  <w:tcW w:w="1833"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除尘器收集粉尘</w:t>
                  </w: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341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c>
                <w:tcPr>
                  <w:tcW w:w="1833"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pStyle w:val="213"/>
                    <w:keepNext w:val="0"/>
                    <w:keepLines w:val="0"/>
                    <w:suppressLineNumbers w:val="0"/>
                    <w:spacing w:before="0" w:beforeAutospacing="0" w:after="0" w:afterAutospacing="0"/>
                    <w:ind w:left="0" w:leftChars="0" w:right="0" w:rightChars="0"/>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职工生活</w:t>
                  </w:r>
                </w:p>
              </w:tc>
              <w:tc>
                <w:tcPr>
                  <w:tcW w:w="1204" w:type="dxa"/>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341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环卫部门统一处理</w:t>
                  </w:r>
                </w:p>
              </w:tc>
              <w:tc>
                <w:tcPr>
                  <w:tcW w:w="1833"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751" w:type="dxa"/>
                  <w:vMerge w:val="continue"/>
                  <w:tcBorders>
                    <w:tl2br w:val="nil"/>
                    <w:tr2bl w:val="nil"/>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2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食堂</w:t>
                  </w:r>
                </w:p>
              </w:tc>
              <w:tc>
                <w:tcPr>
                  <w:tcW w:w="120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废油脂</w:t>
                  </w:r>
                </w:p>
              </w:tc>
              <w:tc>
                <w:tcPr>
                  <w:tcW w:w="3412" w:type="dxa"/>
                  <w:tcBorders>
                    <w:tl2br w:val="nil"/>
                    <w:tr2bl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833" w:type="dxa"/>
                  <w:vMerge w:val="continue"/>
                  <w:tcBorders>
                    <w:tl2br w:val="nil"/>
                    <w:tr2bl w:val="nil"/>
                  </w:tcBorders>
                  <w:vAlign w:val="center"/>
                </w:tcPr>
                <w:p>
                  <w:pPr>
                    <w:keepNext w:val="0"/>
                    <w:keepLines w:val="0"/>
                    <w:suppressLineNumbers w:val="0"/>
                    <w:autoSpaceDE w:val="0"/>
                    <w:autoSpaceDN w:val="0"/>
                    <w:adjustRightInd w:val="0"/>
                    <w:spacing w:before="0" w:beforeAutospacing="0" w:after="0" w:afterAutospacing="0" w:line="32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751" w:type="dxa"/>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绿化</w:t>
                  </w:r>
                </w:p>
              </w:tc>
              <w:tc>
                <w:tcPr>
                  <w:tcW w:w="1225" w:type="dxa"/>
                  <w:tcBorders>
                    <w:tl2br w:val="nil"/>
                    <w:tr2bl w:val="nil"/>
                  </w:tcBorders>
                  <w:vAlign w:val="center"/>
                </w:tcPr>
                <w:p>
                  <w:pPr>
                    <w:pStyle w:val="218"/>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1"/>
                      <w14:textFill>
                        <w14:solidFill>
                          <w14:schemeClr w14:val="tx1"/>
                        </w14:solidFill>
                      </w14:textFill>
                    </w:rPr>
                  </w:pPr>
                  <w:r>
                    <w:rPr>
                      <w:rFonts w:hint="default" w:ascii="Times New Roman" w:hAnsi="Times New Roman" w:cs="Times New Roman"/>
                      <w:color w:val="000000" w:themeColor="text1"/>
                      <w:kern w:val="2"/>
                      <w:sz w:val="21"/>
                      <w14:textFill>
                        <w14:solidFill>
                          <w14:schemeClr w14:val="tx1"/>
                        </w14:solidFill>
                      </w14:textFill>
                    </w:rPr>
                    <w:t>绿化</w:t>
                  </w:r>
                </w:p>
              </w:tc>
              <w:tc>
                <w:tcPr>
                  <w:tcW w:w="1204" w:type="dxa"/>
                  <w:tcBorders>
                    <w:tl2br w:val="nil"/>
                    <w:tr2bl w:val="nil"/>
                  </w:tcBorders>
                  <w:vAlign w:val="center"/>
                </w:tcPr>
                <w:p>
                  <w:pPr>
                    <w:pStyle w:val="218"/>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1"/>
                      <w14:textFill>
                        <w14:solidFill>
                          <w14:schemeClr w14:val="tx1"/>
                        </w14:solidFill>
                      </w14:textFill>
                    </w:rPr>
                  </w:pPr>
                </w:p>
              </w:tc>
              <w:tc>
                <w:tcPr>
                  <w:tcW w:w="3412" w:type="dxa"/>
                  <w:tcBorders>
                    <w:tl2br w:val="nil"/>
                    <w:tr2bl w:val="nil"/>
                  </w:tcBorders>
                  <w:vAlign w:val="center"/>
                </w:tcPr>
                <w:p>
                  <w:pPr>
                    <w:pStyle w:val="218"/>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绿地面积</w:t>
                  </w:r>
                  <w:r>
                    <w:rPr>
                      <w:rFonts w:hint="default" w:ascii="Times New Roman" w:hAnsi="Times New Roman" w:cs="Times New Roman"/>
                      <w:color w:val="000000" w:themeColor="text1"/>
                      <w:sz w:val="21"/>
                      <w:lang w:val="en-US" w:eastAsia="zh-CN"/>
                      <w14:textFill>
                        <w14:solidFill>
                          <w14:schemeClr w14:val="tx1"/>
                        </w14:solidFill>
                      </w14:textFill>
                    </w:rPr>
                    <w:t>6080</w:t>
                  </w:r>
                  <w:r>
                    <w:rPr>
                      <w:rFonts w:hint="default" w:ascii="Times New Roman" w:hAnsi="Times New Roman" w:cs="Times New Roman"/>
                      <w:color w:val="000000" w:themeColor="text1"/>
                      <w:sz w:val="21"/>
                      <w14:textFill>
                        <w14:solidFill>
                          <w14:schemeClr w14:val="tx1"/>
                        </w14:solidFill>
                      </w14:textFill>
                    </w:rPr>
                    <w:t>m</w:t>
                  </w:r>
                  <w:r>
                    <w:rPr>
                      <w:rFonts w:hint="default" w:ascii="Times New Roman" w:hAnsi="Times New Roman" w:cs="Times New Roman"/>
                      <w:color w:val="000000" w:themeColor="text1"/>
                      <w:sz w:val="21"/>
                      <w:vertAlign w:val="superscript"/>
                      <w14:textFill>
                        <w14:solidFill>
                          <w14:schemeClr w14:val="tx1"/>
                        </w14:solidFill>
                      </w14:textFill>
                    </w:rPr>
                    <w:t>2</w:t>
                  </w:r>
                </w:p>
              </w:tc>
              <w:tc>
                <w:tcPr>
                  <w:tcW w:w="1833" w:type="dxa"/>
                  <w:tcBorders>
                    <w:tl2br w:val="nil"/>
                    <w:tr2bl w:val="nil"/>
                  </w:tcBorders>
                  <w:vAlign w:val="center"/>
                </w:tcPr>
                <w:p>
                  <w:pPr>
                    <w:keepNext w:val="0"/>
                    <w:keepLines w:val="0"/>
                    <w:suppressLineNumbers w:val="0"/>
                    <w:autoSpaceDE w:val="0"/>
                    <w:autoSpaceDN w:val="0"/>
                    <w:adjustRightInd w:val="0"/>
                    <w:spacing w:before="0" w:beforeAutospacing="0" w:after="0" w:afterAutospacing="0" w:line="320" w:lineRule="exact"/>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r>
          </w:tbl>
          <w:p>
            <w:pPr>
              <w:keepNext w:val="0"/>
              <w:keepLines w:val="0"/>
              <w:suppressLineNumbers w:val="0"/>
              <w:spacing w:before="0" w:beforeAutospacing="0" w:after="0" w:afterAutospacing="0" w:line="100" w:lineRule="exact"/>
              <w:ind w:left="0" w:right="0"/>
              <w:rPr>
                <w:rFonts w:hint="default" w:ascii="Times New Roman" w:hAnsi="Times New Roman" w:cs="Times New Roman"/>
                <w:color w:val="000000" w:themeColor="text1"/>
                <w:sz w:val="10"/>
                <w:szCs w:val="10"/>
                <w14:textFill>
                  <w14:solidFill>
                    <w14:schemeClr w14:val="tx1"/>
                  </w14:solidFill>
                </w14:textFill>
              </w:rPr>
            </w:pPr>
          </w:p>
          <w:p>
            <w:pPr>
              <w:keepNext w:val="0"/>
              <w:keepLines w:val="0"/>
              <w:suppressLineNumbers w:val="0"/>
              <w:spacing w:before="0" w:beforeAutospacing="0" w:after="0" w:afterAutospacing="0" w:line="100" w:lineRule="exact"/>
              <w:ind w:left="0" w:right="0"/>
              <w:rPr>
                <w:rFonts w:hint="default" w:ascii="Times New Roman" w:hAnsi="Times New Roman" w:cs="Times New Roman"/>
                <w:color w:val="000000" w:themeColor="text1"/>
                <w:sz w:val="10"/>
                <w:szCs w:val="10"/>
                <w14:textFill>
                  <w14:solidFill>
                    <w14:schemeClr w14:val="tx1"/>
                  </w14:solidFill>
                </w14:textFill>
              </w:rPr>
            </w:pP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keepNext w:val="0"/>
              <w:keepLines w:val="0"/>
              <w:suppressLineNumbers w:val="0"/>
              <w:spacing w:before="0" w:beforeAutospacing="0" w:after="0" w:afterAutospacing="0" w:line="100" w:lineRule="exact"/>
              <w:ind w:left="0" w:right="0"/>
              <w:rPr>
                <w:rFonts w:hint="default" w:ascii="Times New Roman" w:hAnsi="Times New Roman" w:cs="Times New Roman"/>
                <w:color w:val="000000" w:themeColor="text1"/>
                <w:sz w:val="10"/>
                <w:szCs w:val="10"/>
                <w14:textFill>
                  <w14:solidFill>
                    <w14:schemeClr w14:val="tx1"/>
                  </w14:solidFill>
                </w14:textFill>
              </w:rPr>
            </w:pPr>
          </w:p>
        </w:tc>
      </w:tr>
    </w:tbl>
    <w:p>
      <w:pPr>
        <w:pStyle w:val="3"/>
        <w:jc w:val="both"/>
        <w:rPr>
          <w:rFonts w:hint="default" w:ascii="Times New Roman" w:hAnsi="Times New Roman" w:cs="Times New Roman"/>
          <w:color w:val="000000" w:themeColor="text1"/>
          <w:szCs w:val="32"/>
          <w14:textFill>
            <w14:solidFill>
              <w14:schemeClr w14:val="tx1"/>
            </w14:solidFill>
          </w14:textFill>
        </w:rPr>
        <w:sectPr>
          <w:pgSz w:w="11907" w:h="16840"/>
          <w:pgMar w:top="1440" w:right="1797" w:bottom="1440" w:left="1797" w:header="851" w:footer="992" w:gutter="0"/>
          <w:pgBorders>
            <w:top w:val="none" w:sz="0" w:space="0"/>
            <w:left w:val="none" w:sz="0" w:space="0"/>
            <w:bottom w:val="none" w:sz="0" w:space="0"/>
            <w:right w:val="none" w:sz="0" w:space="0"/>
          </w:pgBorders>
          <w:cols w:space="720" w:num="1"/>
          <w:docGrid w:type="lines" w:linePitch="312" w:charSpace="0"/>
        </w:sectPr>
      </w:pPr>
    </w:p>
    <w:p>
      <w:pPr>
        <w:pStyle w:val="3"/>
        <w:jc w:val="both"/>
        <w:rPr>
          <w:rFonts w:hint="default" w:ascii="Times New Roman" w:hAnsi="Times New Roman" w:cs="Times New Roman"/>
          <w:color w:val="000000" w:themeColor="text1"/>
          <w:szCs w:val="32"/>
          <w14:textFill>
            <w14:solidFill>
              <w14:schemeClr w14:val="tx1"/>
            </w14:solidFill>
          </w14:textFill>
        </w:rPr>
      </w:pPr>
      <w:r>
        <w:rPr>
          <w:rFonts w:hint="default" w:ascii="Times New Roman" w:hAnsi="Times New Roman" w:cs="Times New Roman"/>
          <w:color w:val="000000" w:themeColor="text1"/>
          <w:szCs w:val="32"/>
          <w14:textFill>
            <w14:solidFill>
              <w14:schemeClr w14:val="tx1"/>
            </w14:solidFill>
          </w14:textFill>
        </w:rPr>
        <w:t>建设项目拟采取的防治措施及预期治理效果</w:t>
      </w:r>
    </w:p>
    <w:tbl>
      <w:tblPr>
        <w:tblStyle w:val="50"/>
        <w:tblW w:w="852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2"/>
        <w:gridCol w:w="1125"/>
        <w:gridCol w:w="1230"/>
        <w:gridCol w:w="3354"/>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jc w:val="center"/>
        </w:trPr>
        <w:tc>
          <w:tcPr>
            <w:tcW w:w="1052" w:type="dxa"/>
            <w:tcBorders>
              <w:top w:val="single" w:color="auto" w:sz="12" w:space="0"/>
              <w:left w:val="single" w:color="auto" w:sz="12" w:space="0"/>
              <w:bottom w:val="single" w:color="auto" w:sz="4" w:space="0"/>
              <w:right w:val="single" w:color="auto" w:sz="4" w:space="0"/>
              <w:tl2br w:val="single" w:color="auto" w:sz="4" w:space="0"/>
            </w:tcBorders>
          </w:tcPr>
          <w:p>
            <w:pPr>
              <w:keepNext w:val="0"/>
              <w:keepLines w:val="0"/>
              <w:suppressLineNumbers w:val="0"/>
              <w:spacing w:before="0" w:beforeAutospacing="0" w:after="0" w:afterAutospacing="0" w:line="320" w:lineRule="exact"/>
              <w:ind w:left="0" w:right="0"/>
              <w:jc w:val="righ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内容</w:t>
            </w:r>
          </w:p>
          <w:p>
            <w:pPr>
              <w:keepNext w:val="0"/>
              <w:keepLines w:val="0"/>
              <w:suppressLineNumbers w:val="0"/>
              <w:spacing w:before="0" w:beforeAutospacing="0" w:after="0" w:afterAutospacing="0" w:line="320" w:lineRule="exact"/>
              <w:ind w:left="0" w:right="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类型</w:t>
            </w:r>
          </w:p>
        </w:tc>
        <w:tc>
          <w:tcPr>
            <w:tcW w:w="1125"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排放源</w:t>
            </w:r>
          </w:p>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4"/>
                <w14:textFill>
                  <w14:solidFill>
                    <w14:schemeClr w14:val="tx1"/>
                  </w14:solidFill>
                </w14:textFill>
              </w:rPr>
            </w:pPr>
          </w:p>
        </w:tc>
        <w:tc>
          <w:tcPr>
            <w:tcW w:w="1230"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污染物</w:t>
            </w:r>
          </w:p>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名称</w:t>
            </w:r>
          </w:p>
        </w:tc>
        <w:tc>
          <w:tcPr>
            <w:tcW w:w="3354"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防 治 措 施</w:t>
            </w:r>
          </w:p>
        </w:tc>
        <w:tc>
          <w:tcPr>
            <w:tcW w:w="1768" w:type="dxa"/>
            <w:tcBorders>
              <w:top w:val="single" w:color="auto" w:sz="12" w:space="0"/>
              <w:left w:val="single" w:color="auto" w:sz="4" w:space="0"/>
              <w:bottom w:val="single" w:color="auto" w:sz="4" w:space="0"/>
              <w:right w:val="single" w:color="auto" w:sz="12"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预期治理效果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19" w:hRule="atLeast"/>
          <w:jc w:val="center"/>
        </w:trPr>
        <w:tc>
          <w:tcPr>
            <w:tcW w:w="1052" w:type="dxa"/>
            <w:vMerge w:val="restart"/>
            <w:tcBorders>
              <w:top w:val="single" w:color="auto" w:sz="4" w:space="0"/>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大气污染物</w:t>
            </w:r>
          </w:p>
        </w:tc>
        <w:tc>
          <w:tcPr>
            <w:tcW w:w="1125" w:type="dxa"/>
            <w:tcBorders>
              <w:top w:val="single" w:color="auto" w:sz="4" w:space="0"/>
              <w:left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骨料堆场无组织</w:t>
            </w:r>
          </w:p>
        </w:tc>
        <w:tc>
          <w:tcPr>
            <w:tcW w:w="12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全封闭原料储物棚+喷雾抑尘</w:t>
            </w:r>
          </w:p>
        </w:tc>
        <w:tc>
          <w:tcPr>
            <w:tcW w:w="1768" w:type="dxa"/>
            <w:tcBorders>
              <w:top w:val="single" w:color="auto" w:sz="4" w:space="0"/>
              <w:left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9" w:hRule="atLeast"/>
          <w:jc w:val="center"/>
        </w:trPr>
        <w:tc>
          <w:tcPr>
            <w:tcW w:w="1052" w:type="dxa"/>
            <w:vMerge w:val="continue"/>
            <w:tcBorders>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骨料供给</w:t>
            </w:r>
          </w:p>
        </w:tc>
        <w:tc>
          <w:tcPr>
            <w:tcW w:w="12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微雾降尘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1#排气筒（15m）</w:t>
            </w:r>
          </w:p>
        </w:tc>
        <w:tc>
          <w:tcPr>
            <w:tcW w:w="1768" w:type="dxa"/>
            <w:tcBorders>
              <w:top w:val="single" w:color="auto" w:sz="4" w:space="0"/>
              <w:left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（GB16297-1996）表2标准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914" w:hRule="atLeast"/>
          <w:jc w:val="center"/>
        </w:trPr>
        <w:tc>
          <w:tcPr>
            <w:tcW w:w="1052" w:type="dxa"/>
            <w:vMerge w:val="continue"/>
            <w:tcBorders>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烘干滚筒</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SO</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r>
              <w:rPr>
                <w:rFonts w:hint="default" w:ascii="Times New Roman" w:hAnsi="Times New Roman" w:cs="Times New Roman" w:eastAsiaTheme="minorEastAsia"/>
                <w:bCs/>
                <w:color w:val="000000" w:themeColor="text1"/>
                <w:sz w:val="21"/>
                <w:szCs w:val="21"/>
                <w14:textFill>
                  <w14:solidFill>
                    <w14:schemeClr w14:val="tx1"/>
                  </w14:solidFill>
                </w14:textFill>
              </w:rPr>
              <w:t>NO</w:t>
            </w:r>
            <w:r>
              <w:rPr>
                <w:rFonts w:hint="default" w:ascii="Times New Roman" w:hAnsi="Times New Roman" w:cs="Times New Roman" w:eastAsiaTheme="minorEastAsia"/>
                <w:bCs/>
                <w:color w:val="000000" w:themeColor="text1"/>
                <w:sz w:val="21"/>
                <w:szCs w:val="21"/>
                <w:vertAlign w:val="subscript"/>
                <w14:textFill>
                  <w14:solidFill>
                    <w14:schemeClr w14:val="tx1"/>
                  </w14:solidFill>
                </w14:textFill>
              </w:rPr>
              <w:t>x</w:t>
            </w:r>
          </w:p>
        </w:tc>
        <w:tc>
          <w:tcPr>
            <w:tcW w:w="3354" w:type="dxa"/>
            <w:tcBorders>
              <w:top w:val="single" w:color="auto" w:sz="4" w:space="0"/>
              <w:left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（耐高温）布袋除尘器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768" w:type="dxa"/>
            <w:tcBorders>
              <w:top w:val="single" w:color="auto" w:sz="4" w:space="0"/>
              <w:left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（GB9078-1996）二级标准和</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（GB16297-1996）表2标准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9" w:hRule="atLeast"/>
          <w:jc w:val="center"/>
        </w:trPr>
        <w:tc>
          <w:tcPr>
            <w:tcW w:w="1052" w:type="dxa"/>
            <w:vMerge w:val="continue"/>
            <w:tcBorders>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导热炉燃烧废气</w:t>
            </w:r>
          </w:p>
        </w:tc>
        <w:tc>
          <w:tcPr>
            <w:tcW w:w="12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烟尘、</w:t>
            </w:r>
            <w:r>
              <w:rPr>
                <w:rFonts w:hint="default" w:ascii="Times New Roman" w:hAnsi="Times New Roman" w:cs="Times New Roman" w:eastAsiaTheme="minorEastAsia"/>
                <w:color w:val="000000" w:themeColor="text1"/>
                <w:sz w:val="21"/>
                <w:szCs w:val="21"/>
                <w14:textFill>
                  <w14:solidFill>
                    <w14:schemeClr w14:val="tx1"/>
                  </w14:solidFill>
                </w14:textFill>
              </w:rPr>
              <w:t>SO</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r>
              <w:rPr>
                <w:rFonts w:hint="default" w:ascii="Times New Roman" w:hAnsi="Times New Roman" w:cs="Times New Roman" w:eastAsiaTheme="minorEastAsia"/>
                <w:bCs/>
                <w:color w:val="000000" w:themeColor="text1"/>
                <w:sz w:val="21"/>
                <w:szCs w:val="21"/>
                <w14:textFill>
                  <w14:solidFill>
                    <w14:schemeClr w14:val="tx1"/>
                  </w14:solidFill>
                </w14:textFill>
              </w:rPr>
              <w:t>NO</w:t>
            </w:r>
            <w:r>
              <w:rPr>
                <w:rFonts w:hint="default" w:ascii="Times New Roman" w:hAnsi="Times New Roman" w:cs="Times New Roman" w:eastAsiaTheme="minorEastAsia"/>
                <w:bCs/>
                <w:color w:val="000000" w:themeColor="text1"/>
                <w:sz w:val="21"/>
                <w:szCs w:val="21"/>
                <w:vertAlign w:val="subscript"/>
                <w14:textFill>
                  <w14:solidFill>
                    <w14:schemeClr w14:val="tx1"/>
                  </w14:solidFill>
                </w14:textFill>
              </w:rPr>
              <w:t>x</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768" w:type="dxa"/>
            <w:tcBorders>
              <w:top w:val="single" w:color="auto" w:sz="4" w:space="0"/>
              <w:left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(GB13271-2014)表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3中的标准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9" w:hRule="atLeast"/>
          <w:jc w:val="center"/>
        </w:trPr>
        <w:tc>
          <w:tcPr>
            <w:tcW w:w="1052" w:type="dxa"/>
            <w:vMerge w:val="continue"/>
            <w:tcBorders>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沥青储罐、拌缸、成品出料口</w:t>
            </w:r>
          </w:p>
        </w:tc>
        <w:tc>
          <w:tcPr>
            <w:tcW w:w="12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沥青烟</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苯并芘</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喷淋+UV光解+活性炭吸附</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#排气筒（15m）</w:t>
            </w:r>
          </w:p>
        </w:tc>
        <w:tc>
          <w:tcPr>
            <w:tcW w:w="1768" w:type="dxa"/>
            <w:tcBorders>
              <w:top w:val="single" w:color="auto" w:sz="4" w:space="0"/>
              <w:left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（GB16297-1996）</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9" w:hRule="atLeast"/>
          <w:jc w:val="center"/>
        </w:trPr>
        <w:tc>
          <w:tcPr>
            <w:tcW w:w="1052" w:type="dxa"/>
            <w:vMerge w:val="continue"/>
            <w:tcBorders>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筒仓顶呼吸粉尘</w:t>
            </w:r>
          </w:p>
        </w:tc>
        <w:tc>
          <w:tcPr>
            <w:tcW w:w="12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eastAsia="zh-CN"/>
                <w14:textFill>
                  <w14:solidFill>
                    <w14:schemeClr w14:val="tx1"/>
                  </w14:solidFill>
                </w14:textFill>
              </w:rPr>
              <w:t>仓顶除尘器</w:t>
            </w:r>
            <w:r>
              <w:rPr>
                <w:rFonts w:hint="default" w:ascii="Times New Roman" w:hAnsi="Times New Roman" w:cs="Times New Roman" w:eastAsiaTheme="minorEastAsia"/>
                <w:color w:val="000000" w:themeColor="text1"/>
                <w:sz w:val="21"/>
                <w:szCs w:val="21"/>
                <w:lang w:val="en-US" w:eastAsia="zh-CN"/>
              </w:rPr>
              <w:t>+5</w:t>
            </w:r>
            <w:r>
              <w:rPr>
                <w:rFonts w:hint="default" w:ascii="Times New Roman" w:hAnsi="Times New Roman" w:cs="Times New Roman" w:eastAsiaTheme="minorEastAsia"/>
                <w:color w:val="000000" w:themeColor="text1"/>
                <w:sz w:val="21"/>
                <w:szCs w:val="21"/>
                <w:lang w:eastAsia="zh-CN"/>
              </w:rPr>
              <w:t>#排气筒（</w:t>
            </w:r>
            <w:r>
              <w:rPr>
                <w:rFonts w:hint="default" w:ascii="Times New Roman" w:hAnsi="Times New Roman" w:cs="Times New Roman" w:eastAsiaTheme="minorEastAsia"/>
                <w:color w:val="000000" w:themeColor="text1"/>
                <w:sz w:val="21"/>
                <w:szCs w:val="21"/>
                <w:lang w:val="en-US" w:eastAsia="zh-CN"/>
              </w:rPr>
              <w:t>21</w:t>
            </w:r>
            <w:r>
              <w:rPr>
                <w:rFonts w:hint="default" w:ascii="Times New Roman" w:hAnsi="Times New Roman" w:cs="Times New Roman" w:eastAsiaTheme="minorEastAsia"/>
                <w:color w:val="000000" w:themeColor="text1"/>
                <w:sz w:val="21"/>
                <w:szCs w:val="21"/>
                <w:lang w:eastAsia="zh-CN"/>
              </w:rPr>
              <w:t>m）</w:t>
            </w:r>
          </w:p>
        </w:tc>
        <w:tc>
          <w:tcPr>
            <w:tcW w:w="1768" w:type="dxa"/>
            <w:vMerge w:val="restart"/>
            <w:tcBorders>
              <w:top w:val="single" w:color="auto" w:sz="4" w:space="0"/>
              <w:left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（GB4915-2013）中标准限值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9" w:hRule="atLeast"/>
          <w:jc w:val="center"/>
        </w:trPr>
        <w:tc>
          <w:tcPr>
            <w:tcW w:w="1052" w:type="dxa"/>
            <w:vMerge w:val="continue"/>
            <w:tcBorders>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骨料上料粉尘</w:t>
            </w:r>
          </w:p>
        </w:tc>
        <w:tc>
          <w:tcPr>
            <w:tcW w:w="12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强制式脉冲反吹除尘器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#排气筒（</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w:t>
            </w:r>
          </w:p>
        </w:tc>
        <w:tc>
          <w:tcPr>
            <w:tcW w:w="1768" w:type="dxa"/>
            <w:vMerge w:val="continue"/>
            <w:tcBorders>
              <w:left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9" w:hRule="atLeast"/>
          <w:jc w:val="center"/>
        </w:trPr>
        <w:tc>
          <w:tcPr>
            <w:tcW w:w="1052" w:type="dxa"/>
            <w:vMerge w:val="continue"/>
            <w:tcBorders>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搅拌</w:t>
            </w:r>
            <w:r>
              <w:rPr>
                <w:rFonts w:hint="default" w:ascii="Times New Roman" w:hAnsi="Times New Roman" w:cs="Times New Roman" w:eastAsiaTheme="minorEastAsia"/>
                <w:bCs/>
                <w:color w:val="000000" w:themeColor="text1"/>
                <w:kern w:val="0"/>
                <w:sz w:val="21"/>
                <w:szCs w:val="21"/>
                <w14:textFill>
                  <w14:solidFill>
                    <w14:schemeClr w14:val="tx1"/>
                  </w14:solidFill>
                </w14:textFill>
              </w:rPr>
              <w:t>粉尘</w:t>
            </w:r>
          </w:p>
        </w:tc>
        <w:tc>
          <w:tcPr>
            <w:tcW w:w="12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kern w:val="0"/>
                <w:sz w:val="21"/>
                <w:szCs w:val="21"/>
                <w:lang w:eastAsia="zh-CN"/>
                <w14:textFill>
                  <w14:solidFill>
                    <w14:schemeClr w14:val="tx1"/>
                  </w14:solidFill>
                </w14:textFill>
              </w:rPr>
              <w:t>颗粒物</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喷雾降尘</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喷淋</w:t>
            </w:r>
          </w:p>
        </w:tc>
        <w:tc>
          <w:tcPr>
            <w:tcW w:w="1768" w:type="dxa"/>
            <w:vMerge w:val="continue"/>
            <w:tcBorders>
              <w:left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09" w:hRule="atLeast"/>
          <w:jc w:val="center"/>
        </w:trPr>
        <w:tc>
          <w:tcPr>
            <w:tcW w:w="1052" w:type="dxa"/>
            <w:vMerge w:val="continue"/>
            <w:tcBorders>
              <w:left w:val="single" w:color="auto" w:sz="12" w:space="0"/>
              <w:right w:val="single" w:color="auto" w:sz="4" w:space="0"/>
            </w:tcBorders>
            <w:vAlign w:val="center"/>
          </w:tcPr>
          <w:p>
            <w:pPr>
              <w:pStyle w:val="15"/>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食堂油烟</w:t>
            </w:r>
          </w:p>
        </w:tc>
        <w:tc>
          <w:tcPr>
            <w:tcW w:w="12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油烟</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油烟净化</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+排气筒</w:t>
            </w:r>
          </w:p>
        </w:tc>
        <w:tc>
          <w:tcPr>
            <w:tcW w:w="1768" w:type="dxa"/>
            <w:tcBorders>
              <w:top w:val="single" w:color="auto" w:sz="4" w:space="0"/>
              <w:left w:val="single" w:color="auto" w:sz="4" w:space="0"/>
              <w:bottom w:val="single" w:color="auto" w:sz="4" w:space="0"/>
              <w:right w:val="single" w:color="auto" w:sz="12"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bCs/>
                <w:color w:val="000000" w:themeColor="text1"/>
                <w:sz w:val="21"/>
                <w:szCs w:val="21"/>
                <w14:textFill>
                  <w14:solidFill>
                    <w14:schemeClr w14:val="tx1"/>
                  </w14:solidFill>
                </w14:textFill>
              </w:rPr>
              <w:t>GB18483-2001</w:t>
            </w:r>
            <w:r>
              <w:rPr>
                <w:rFonts w:hint="default" w:ascii="Times New Roman" w:hAnsi="Times New Roman" w:cs="Times New Roman" w:eastAsiaTheme="minorEastAsia"/>
                <w:bCs/>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中标准限值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28" w:hRule="atLeast"/>
          <w:jc w:val="center"/>
        </w:trPr>
        <w:tc>
          <w:tcPr>
            <w:tcW w:w="1052" w:type="dxa"/>
            <w:tcBorders>
              <w:top w:val="single" w:color="auto" w:sz="4" w:space="0"/>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水污</w:t>
            </w:r>
          </w:p>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染物</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办公、生活</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COD、BOD</w:t>
            </w:r>
            <w:r>
              <w:rPr>
                <w:rFonts w:hint="default" w:ascii="Times New Roman" w:hAnsi="Times New Roman" w:cs="Times New Roman"/>
                <w:color w:val="000000" w:themeColor="text1"/>
                <w:szCs w:val="21"/>
                <w:vertAlign w:val="subscript"/>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、SS、</w:t>
            </w:r>
          </w:p>
          <w:p>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NH</w:t>
            </w:r>
            <w:r>
              <w:rPr>
                <w:rFonts w:hint="default" w:ascii="Times New Roman" w:hAnsi="Times New Roman" w:cs="Times New Roman"/>
                <w:color w:val="000000" w:themeColor="text1"/>
                <w:szCs w:val="21"/>
                <w:vertAlign w:val="sub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-N、动植物油等</w:t>
            </w:r>
          </w:p>
        </w:tc>
        <w:tc>
          <w:tcPr>
            <w:tcW w:w="33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snapToGrid w:val="0"/>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餐饮废水经隔油池处理后与生活污水混合进入</w:t>
            </w:r>
            <w:r>
              <w:rPr>
                <w:rFonts w:hint="default" w:ascii="Times New Roman" w:hAnsi="Times New Roman" w:cs="Times New Roman" w:eastAsiaTheme="minorEastAsia"/>
                <w:color w:val="000000" w:themeColor="text1"/>
                <w:sz w:val="21"/>
                <w:szCs w:val="21"/>
                <w14:textFill>
                  <w14:solidFill>
                    <w14:schemeClr w14:val="tx1"/>
                  </w14:solidFill>
                </w14:textFill>
              </w:rPr>
              <w:t>化粪池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+外送/污水管网+污水处理厂</w:t>
            </w:r>
          </w:p>
        </w:tc>
        <w:tc>
          <w:tcPr>
            <w:tcW w:w="176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jc w:val="center"/>
              <w:rPr>
                <w:rFonts w:hint="default" w:ascii="Times New Roman" w:hAnsi="Times New Roman" w:cs="Times New Roman"/>
                <w:snapToGrid w:val="0"/>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
                <w14:textFill>
                  <w14:solidFill>
                    <w14:schemeClr w14:val="tx1"/>
                  </w14:solidFill>
                </w14:textFill>
              </w:rPr>
              <w:t>（DB61/224-2011）二级标准和（GB8978-1996）中三级标准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36" w:hRule="atLeast"/>
          <w:jc w:val="center"/>
        </w:trPr>
        <w:tc>
          <w:tcPr>
            <w:tcW w:w="1052" w:type="dxa"/>
            <w:vMerge w:val="restart"/>
            <w:tcBorders>
              <w:top w:val="single" w:color="auto" w:sz="4" w:space="0"/>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固体</w:t>
            </w:r>
          </w:p>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废物</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除尘器收集粉尘</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3354" w:type="dxa"/>
            <w:tcBorders>
              <w:top w:val="single" w:color="auto" w:sz="4" w:space="0"/>
              <w:left w:val="single" w:color="auto" w:sz="4" w:space="0"/>
              <w:right w:val="single" w:color="auto" w:sz="4" w:space="0"/>
            </w:tcBorders>
            <w:vAlign w:val="center"/>
          </w:tcPr>
          <w:p>
            <w:pPr>
              <w:pStyle w:val="58"/>
              <w:keepNext w:val="0"/>
              <w:keepLines w:val="0"/>
              <w:suppressLineNumbers w:val="0"/>
              <w:snapToGrid w:val="0"/>
              <w:spacing w:before="0" w:beforeAutospacing="0" w:afterAutospacing="0" w:line="240" w:lineRule="auto"/>
              <w:ind w:left="0" w:leftChars="0" w:right="0" w:rightChars="0"/>
              <w:jc w:val="center"/>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统一收集加湿后拉往建筑垃圾填埋厂处理</w:t>
            </w:r>
          </w:p>
        </w:tc>
        <w:tc>
          <w:tcPr>
            <w:tcW w:w="1768" w:type="dxa"/>
            <w:vMerge w:val="restart"/>
            <w:tcBorders>
              <w:top w:val="single" w:color="auto" w:sz="4" w:space="0"/>
              <w:left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GB18599-2001和GB18597-2001及修改单标准中的相关规定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49" w:hRule="atLeast"/>
          <w:jc w:val="center"/>
        </w:trPr>
        <w:tc>
          <w:tcPr>
            <w:tcW w:w="1052" w:type="dxa"/>
            <w:vMerge w:val="continue"/>
            <w:tcBorders>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骨料振动筛粉</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335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w:t>
            </w:r>
          </w:p>
        </w:tc>
        <w:tc>
          <w:tcPr>
            <w:tcW w:w="1768" w:type="dxa"/>
            <w:vMerge w:val="continue"/>
            <w:tcBorders>
              <w:left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jc w:val="center"/>
        </w:trPr>
        <w:tc>
          <w:tcPr>
            <w:tcW w:w="1052" w:type="dxa"/>
            <w:vMerge w:val="continue"/>
            <w:tcBorders>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废活性炭</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w:t>
            </w:r>
            <w:r>
              <w:rPr>
                <w:rFonts w:hint="default" w:ascii="Times New Roman" w:hAnsi="Times New Roman" w:cs="Times New Roman" w:eastAsiaTheme="minorEastAsia"/>
                <w:color w:val="000000" w:themeColor="text1"/>
                <w:sz w:val="21"/>
                <w:szCs w:val="21"/>
                <w14:textFill>
                  <w14:solidFill>
                    <w14:schemeClr w14:val="tx1"/>
                  </w14:solidFill>
                </w14:textFill>
              </w:rPr>
              <w:t>活性炭</w:t>
            </w:r>
          </w:p>
        </w:tc>
        <w:tc>
          <w:tcPr>
            <w:tcW w:w="335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属于危险废物，</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768" w:type="dxa"/>
            <w:vMerge w:val="continue"/>
            <w:tcBorders>
              <w:left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jc w:val="center"/>
        </w:trPr>
        <w:tc>
          <w:tcPr>
            <w:tcW w:w="1052" w:type="dxa"/>
            <w:vMerge w:val="continue"/>
            <w:tcBorders>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喷淋系统废水</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废水</w:t>
            </w:r>
          </w:p>
        </w:tc>
        <w:tc>
          <w:tcPr>
            <w:tcW w:w="335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属于危险废物，</w:t>
            </w: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768" w:type="dxa"/>
            <w:vMerge w:val="continue"/>
            <w:tcBorders>
              <w:left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jc w:val="center"/>
        </w:trPr>
        <w:tc>
          <w:tcPr>
            <w:tcW w:w="1052" w:type="dxa"/>
            <w:vMerge w:val="continue"/>
            <w:tcBorders>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沉淀池沉渣</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碎石渣</w:t>
            </w:r>
          </w:p>
        </w:tc>
        <w:tc>
          <w:tcPr>
            <w:tcW w:w="335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c>
          <w:tcPr>
            <w:tcW w:w="1768" w:type="dxa"/>
            <w:vMerge w:val="continue"/>
            <w:tcBorders>
              <w:left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jc w:val="center"/>
        </w:trPr>
        <w:tc>
          <w:tcPr>
            <w:tcW w:w="1052" w:type="dxa"/>
            <w:vMerge w:val="continue"/>
            <w:tcBorders>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除尘器收集粉尘</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粉尘</w:t>
            </w:r>
          </w:p>
        </w:tc>
        <w:tc>
          <w:tcPr>
            <w:tcW w:w="335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统一收集</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，回用于生产</w:t>
            </w:r>
          </w:p>
        </w:tc>
        <w:tc>
          <w:tcPr>
            <w:tcW w:w="1768" w:type="dxa"/>
            <w:vMerge w:val="continue"/>
            <w:tcBorders>
              <w:left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65" w:hRule="atLeast"/>
          <w:jc w:val="center"/>
        </w:trPr>
        <w:tc>
          <w:tcPr>
            <w:tcW w:w="1052" w:type="dxa"/>
            <w:vMerge w:val="continue"/>
            <w:tcBorders>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pStyle w:val="213"/>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职工生活</w:t>
            </w:r>
          </w:p>
        </w:tc>
        <w:tc>
          <w:tcPr>
            <w:tcW w:w="123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335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环卫部门统一处理</w:t>
            </w:r>
          </w:p>
        </w:tc>
        <w:tc>
          <w:tcPr>
            <w:tcW w:w="1768" w:type="dxa"/>
            <w:vMerge w:val="continue"/>
            <w:tcBorders>
              <w:left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jc w:val="center"/>
        </w:trPr>
        <w:tc>
          <w:tcPr>
            <w:tcW w:w="1052" w:type="dxa"/>
            <w:vMerge w:val="continue"/>
            <w:tcBorders>
              <w:left w:val="single" w:color="auto" w:sz="12"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食堂</w:t>
            </w:r>
          </w:p>
        </w:tc>
        <w:tc>
          <w:tcPr>
            <w:tcW w:w="1230" w:type="dxa"/>
            <w:tcBorders>
              <w:top w:val="single" w:color="auto" w:sz="4" w:space="0"/>
              <w:left w:val="single" w:color="auto" w:sz="4" w:space="0"/>
              <w:bottom w:val="single" w:color="000000"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废油脂</w:t>
            </w:r>
          </w:p>
        </w:tc>
        <w:tc>
          <w:tcPr>
            <w:tcW w:w="3354" w:type="dxa"/>
            <w:tcBorders>
              <w:top w:val="single" w:color="auto" w:sz="4" w:space="0"/>
              <w:left w:val="single" w:color="auto" w:sz="4" w:space="0"/>
              <w:bottom w:val="single" w:color="000000"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交有资质单位处置</w:t>
            </w:r>
          </w:p>
        </w:tc>
        <w:tc>
          <w:tcPr>
            <w:tcW w:w="1768" w:type="dxa"/>
            <w:vMerge w:val="continue"/>
            <w:tcBorders>
              <w:left w:val="single" w:color="auto" w:sz="4" w:space="0"/>
              <w:bottom w:val="single" w:color="000000"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22" w:hRule="atLeast"/>
          <w:jc w:val="center"/>
        </w:trPr>
        <w:tc>
          <w:tcPr>
            <w:tcW w:w="1052" w:type="dxa"/>
            <w:tcBorders>
              <w:top w:val="single" w:color="auto" w:sz="4" w:space="0"/>
              <w:left w:val="single" w:color="auto" w:sz="12"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噪声</w:t>
            </w:r>
          </w:p>
        </w:tc>
        <w:tc>
          <w:tcPr>
            <w:tcW w:w="1125" w:type="dxa"/>
            <w:tcBorders>
              <w:top w:val="single" w:color="auto" w:sz="4" w:space="0"/>
              <w:left w:val="single" w:color="auto" w:sz="4" w:space="0"/>
              <w:right w:val="single" w:color="000000" w:sz="4" w:space="0"/>
            </w:tcBorders>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生产</w:t>
            </w:r>
            <w:r>
              <w:rPr>
                <w:rFonts w:hint="default" w:ascii="Times New Roman" w:hAnsi="Times New Roman" w:cs="Times New Roman"/>
                <w:color w:val="000000" w:themeColor="text1"/>
                <w14:textFill>
                  <w14:solidFill>
                    <w14:schemeClr w14:val="tx1"/>
                  </w14:solidFill>
                </w14:textFill>
              </w:rPr>
              <w:t>设备</w:t>
            </w:r>
          </w:p>
        </w:tc>
        <w:tc>
          <w:tcPr>
            <w:tcW w:w="4584" w:type="dxa"/>
            <w:gridSpan w:val="2"/>
            <w:tcBorders>
              <w:top w:val="single" w:color="000000" w:sz="4" w:space="0"/>
              <w:left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选用低噪声、</w:t>
            </w:r>
            <w:r>
              <w:rPr>
                <w:rFonts w:hint="default" w:ascii="Times New Roman" w:hAnsi="Times New Roman" w:cs="Times New Roman" w:eastAsiaTheme="minorEastAsia"/>
                <w:color w:val="000000" w:themeColor="text1"/>
                <w:sz w:val="21"/>
                <w:szCs w:val="21"/>
                <w14:textFill>
                  <w14:solidFill>
                    <w14:schemeClr w14:val="tx1"/>
                  </w14:solidFill>
                </w14:textFill>
              </w:rPr>
              <w:t>基础减振、消声、建筑隔声等措施进行降噪，再通过距离衰减</w:t>
            </w:r>
          </w:p>
        </w:tc>
        <w:tc>
          <w:tcPr>
            <w:tcW w:w="1768" w:type="dxa"/>
            <w:tcBorders>
              <w:top w:val="single" w:color="000000" w:sz="4" w:space="0"/>
              <w:left w:val="single" w:color="000000" w:sz="4" w:space="0"/>
              <w:right w:val="single" w:color="auto" w:sz="12" w:space="0"/>
            </w:tcBorders>
            <w:vAlign w:val="center"/>
          </w:tcPr>
          <w:p>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GB12348-2008中</w:t>
            </w: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类和4类标准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6" w:hRule="atLeast"/>
          <w:jc w:val="center"/>
        </w:trPr>
        <w:tc>
          <w:tcPr>
            <w:tcW w:w="8529" w:type="dxa"/>
            <w:gridSpan w:val="5"/>
            <w:tcBorders>
              <w:top w:val="single" w:color="auto" w:sz="4" w:space="0"/>
              <w:left w:val="single" w:color="auto" w:sz="12" w:space="0"/>
              <w:bottom w:val="single" w:color="auto" w:sz="12" w:space="0"/>
              <w:right w:val="single" w:color="auto" w:sz="12" w:space="0"/>
            </w:tcBorders>
          </w:tcPr>
          <w:p>
            <w:pPr>
              <w:keepNext w:val="0"/>
              <w:keepLines w:val="0"/>
              <w:suppressLineNumbers w:val="0"/>
              <w:spacing w:before="0" w:beforeAutospacing="0" w:after="0" w:afterAutospacing="0" w:line="360" w:lineRule="auto"/>
              <w:ind w:left="0" w:right="0"/>
              <w:jc w:val="left"/>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8"/>
                <w:szCs w:val="28"/>
                <w14:textFill>
                  <w14:solidFill>
                    <w14:schemeClr w14:val="tx1"/>
                  </w14:solidFill>
                </w14:textFill>
              </w:rPr>
              <w:t>生态保护措施及预期效果</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szCs w:val="32"/>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该项目针对工程建成运行后潜在的环境污染问题，在对废气、废水、废渣和噪声排放采取切实有效地污染防治措施后，可有效地控制和减轻“三废”和噪声排放对周围生态环境的污染。</w:t>
            </w: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24"/>
                <w:szCs w:val="24"/>
                <w14:textFill>
                  <w14:solidFill>
                    <w14:schemeClr w14:val="tx1"/>
                  </w14:solidFill>
                </w14:textFill>
              </w:rPr>
            </w:pPr>
          </w:p>
        </w:tc>
      </w:tr>
    </w:tbl>
    <w:p>
      <w:pPr>
        <w:pStyle w:val="3"/>
        <w:jc w:val="both"/>
        <w:rPr>
          <w:rFonts w:hint="default" w:ascii="Times New Roman" w:hAnsi="Times New Roman" w:cs="Times New Roman"/>
          <w:color w:val="000000" w:themeColor="text1"/>
          <w:szCs w:val="32"/>
          <w14:textFill>
            <w14:solidFill>
              <w14:schemeClr w14:val="tx1"/>
            </w14:solidFill>
          </w14:textFill>
        </w:rPr>
      </w:pPr>
      <w:r>
        <w:rPr>
          <w:rFonts w:hint="default" w:ascii="Times New Roman" w:hAnsi="Times New Roman" w:cs="Times New Roman"/>
          <w:color w:val="000000" w:themeColor="text1"/>
          <w:szCs w:val="32"/>
          <w14:textFill>
            <w14:solidFill>
              <w14:schemeClr w14:val="tx1"/>
            </w14:solidFill>
          </w14:textFill>
        </w:rPr>
        <w:t>结论与建议</w:t>
      </w:r>
    </w:p>
    <w:tbl>
      <w:tblPr>
        <w:tblStyle w:val="50"/>
        <w:tblW w:w="852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2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PrEx>
        <w:trPr>
          <w:trHeight w:val="12317" w:hRule="atLeast"/>
          <w:jc w:val="center"/>
        </w:trPr>
        <w:tc>
          <w:tcPr>
            <w:tcW w:w="8529" w:type="dxa"/>
          </w:tcPr>
          <w:p>
            <w:pPr>
              <w:pStyle w:val="140"/>
              <w:keepNext w:val="0"/>
              <w:keepLines w:val="0"/>
              <w:suppressLineNumbers w:val="0"/>
              <w:adjustRightInd w:val="0"/>
              <w:snapToGrid w:val="0"/>
              <w:spacing w:before="0" w:beforeAutospacing="0" w:after="0" w:afterAutospacing="0" w:line="360" w:lineRule="auto"/>
              <w:ind w:left="567" w:right="0" w:firstLine="0" w:firstLineChars="0"/>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一、结论</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right="0" w:firstLine="482" w:firstLineChars="200"/>
              <w:jc w:val="left"/>
              <w:textAlignment w:val="auto"/>
              <w:outlineLvl w:val="9"/>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1、工程概况</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由陕西固基实业有限公司投资建设的“商品砼及沥青混凝土搅拌站项目”，位于</w:t>
            </w:r>
            <w:r>
              <w:rPr>
                <w:rFonts w:hint="default" w:ascii="Times New Roman" w:hAnsi="Times New Roman" w:cs="Times New Roman"/>
                <w:color w:val="000000" w:themeColor="text1"/>
                <w:sz w:val="24"/>
                <w14:textFill>
                  <w14:solidFill>
                    <w14:schemeClr w14:val="tx1"/>
                  </w14:solidFill>
                </w14:textFill>
              </w:rPr>
              <w:t>西咸新区空港新城自贸大道以东，元平路北。</w:t>
            </w:r>
            <w:r>
              <w:rPr>
                <w:rFonts w:hint="default" w:ascii="Times New Roman" w:hAnsi="Times New Roman" w:cs="Times New Roman"/>
                <w:color w:val="000000" w:themeColor="text1"/>
                <w:kern w:val="0"/>
                <w:sz w:val="24"/>
                <w14:textFill>
                  <w14:solidFill>
                    <w14:schemeClr w14:val="tx1"/>
                  </w14:solidFill>
                </w14:textFill>
              </w:rPr>
              <w:t>项目总投资</w:t>
            </w:r>
            <w:r>
              <w:rPr>
                <w:rFonts w:hint="default" w:ascii="Times New Roman" w:hAnsi="Times New Roman" w:cs="Times New Roman"/>
                <w:color w:val="000000" w:themeColor="text1"/>
                <w:kern w:val="0"/>
                <w:sz w:val="24"/>
                <w:lang w:val="en-US" w:eastAsia="zh-CN"/>
                <w14:textFill>
                  <w14:solidFill>
                    <w14:schemeClr w14:val="tx1"/>
                  </w14:solidFill>
                </w14:textFill>
              </w:rPr>
              <w:t>23000</w:t>
            </w:r>
            <w:r>
              <w:rPr>
                <w:rFonts w:hint="default" w:ascii="Times New Roman" w:hAnsi="Times New Roman" w:cs="Times New Roman"/>
                <w:color w:val="000000" w:themeColor="text1"/>
                <w:kern w:val="0"/>
                <w:sz w:val="24"/>
                <w14:textFill>
                  <w14:solidFill>
                    <w14:schemeClr w14:val="tx1"/>
                  </w14:solidFill>
                </w14:textFill>
              </w:rPr>
              <w:t>万元，占地约</w:t>
            </w:r>
            <w:r>
              <w:rPr>
                <w:rFonts w:hint="default" w:ascii="Times New Roman" w:hAnsi="Times New Roman" w:cs="Times New Roman"/>
                <w:color w:val="000000" w:themeColor="text1"/>
                <w:szCs w:val="21"/>
                <w:lang w:val="en-US" w:eastAsia="zh-CN"/>
                <w14:textFill>
                  <w14:solidFill>
                    <w14:schemeClr w14:val="tx1"/>
                  </w14:solidFill>
                </w14:textFill>
              </w:rPr>
              <w:t>5.07万</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，主要建设</w:t>
            </w:r>
            <w:r>
              <w:rPr>
                <w:rFonts w:hint="default" w:ascii="Times New Roman" w:hAnsi="Times New Roman" w:cs="Times New Roman"/>
                <w:bCs/>
                <w:color w:val="000000" w:themeColor="text1"/>
                <w:sz w:val="24"/>
                <w14:textFill>
                  <w14:solidFill>
                    <w14:schemeClr w14:val="tx1"/>
                  </w14:solidFill>
                </w14:textFill>
              </w:rPr>
              <w:t>沥青</w:t>
            </w:r>
            <w:r>
              <w:rPr>
                <w:rFonts w:hint="default" w:ascii="Times New Roman" w:hAnsi="Times New Roman" w:cs="Times New Roman"/>
                <w:bCs/>
                <w:color w:val="000000" w:themeColor="text1"/>
                <w:sz w:val="24"/>
                <w:lang w:eastAsia="zh-CN"/>
                <w14:textFill>
                  <w14:solidFill>
                    <w14:schemeClr w14:val="tx1"/>
                  </w14:solidFill>
                </w14:textFill>
              </w:rPr>
              <w:t>混凝土生产线</w:t>
            </w:r>
            <w:r>
              <w:rPr>
                <w:rFonts w:hint="default" w:ascii="Times New Roman" w:hAnsi="Times New Roman" w:cs="Times New Roman"/>
                <w:bCs/>
                <w:color w:val="000000" w:themeColor="text1"/>
                <w:sz w:val="24"/>
                <w14:textFill>
                  <w14:solidFill>
                    <w14:schemeClr w14:val="tx1"/>
                  </w14:solidFill>
                </w14:textFill>
              </w:rPr>
              <w:t>、</w:t>
            </w:r>
            <w:r>
              <w:rPr>
                <w:rFonts w:hint="default" w:ascii="Times New Roman" w:hAnsi="Times New Roman" w:cs="Times New Roman"/>
                <w:bCs/>
                <w:color w:val="000000" w:themeColor="text1"/>
                <w:sz w:val="24"/>
                <w:lang w:eastAsia="zh-CN"/>
                <w14:textFill>
                  <w14:solidFill>
                    <w14:schemeClr w14:val="tx1"/>
                  </w14:solidFill>
                </w14:textFill>
              </w:rPr>
              <w:t>商品砼生产线</w:t>
            </w:r>
            <w:r>
              <w:rPr>
                <w:rFonts w:hint="default" w:ascii="Times New Roman" w:hAnsi="Times New Roman" w:cs="Times New Roman"/>
                <w:bCs/>
                <w:color w:val="000000" w:themeColor="text1"/>
                <w:sz w:val="24"/>
                <w14:textFill>
                  <w14:solidFill>
                    <w14:schemeClr w14:val="tx1"/>
                  </w14:solidFill>
                </w14:textFill>
              </w:rPr>
              <w:t>等</w:t>
            </w:r>
            <w:r>
              <w:rPr>
                <w:rFonts w:hint="default" w:ascii="Times New Roman" w:hAnsi="Times New Roman" w:cs="Times New Roman"/>
                <w:bCs/>
                <w:color w:val="000000" w:themeColor="text1"/>
                <w:sz w:val="24"/>
                <w:lang w:eastAsia="zh-CN"/>
                <w14:textFill>
                  <w14:solidFill>
                    <w14:schemeClr w14:val="tx1"/>
                  </w14:solidFill>
                </w14:textFill>
              </w:rPr>
              <w:t>主体工程及办公、宿舍等辅助设施。项目</w:t>
            </w:r>
            <w:r>
              <w:rPr>
                <w:rFonts w:hint="default" w:ascii="Times New Roman" w:hAnsi="Times New Roman" w:cs="Times New Roman"/>
                <w:color w:val="000000" w:themeColor="text1"/>
                <w:kern w:val="0"/>
                <w:sz w:val="24"/>
                <w14:textFill>
                  <w14:solidFill>
                    <w14:schemeClr w14:val="tx1"/>
                  </w14:solidFill>
                </w14:textFill>
              </w:rPr>
              <w:t>建成后</w:t>
            </w:r>
            <w:r>
              <w:rPr>
                <w:rFonts w:hint="default" w:ascii="Times New Roman" w:hAnsi="Times New Roman" w:cs="Times New Roman"/>
                <w:color w:val="000000" w:themeColor="text1"/>
                <w:kern w:val="0"/>
                <w:sz w:val="24"/>
                <w:lang w:eastAsia="zh-CN"/>
                <w14:textFill>
                  <w14:solidFill>
                    <w14:schemeClr w14:val="tx1"/>
                  </w14:solidFill>
                </w14:textFill>
              </w:rPr>
              <w:t>生产规模：</w:t>
            </w:r>
            <w:r>
              <w:rPr>
                <w:rFonts w:hint="default" w:ascii="Times New Roman" w:hAnsi="Times New Roman" w:cs="Times New Roman"/>
                <w:color w:val="000000" w:themeColor="text1"/>
                <w:kern w:val="0"/>
                <w:sz w:val="24"/>
                <w14:textFill>
                  <w14:solidFill>
                    <w14:schemeClr w14:val="tx1"/>
                  </w14:solidFill>
                </w14:textFill>
              </w:rPr>
              <w:t>年产</w:t>
            </w:r>
            <w:r>
              <w:rPr>
                <w:rFonts w:hint="default" w:ascii="Times New Roman" w:hAnsi="Times New Roman" w:cs="Times New Roman"/>
                <w:color w:val="000000" w:themeColor="text1"/>
                <w:kern w:val="0"/>
                <w:sz w:val="24"/>
                <w:lang w:val="en-US" w:eastAsia="zh-CN"/>
                <w14:textFill>
                  <w14:solidFill>
                    <w14:schemeClr w14:val="tx1"/>
                  </w14:solidFill>
                </w14:textFill>
              </w:rPr>
              <w:t>30</w:t>
            </w:r>
            <w:r>
              <w:rPr>
                <w:rFonts w:hint="default" w:ascii="Times New Roman" w:hAnsi="Times New Roman" w:cs="Times New Roman"/>
                <w:color w:val="000000" w:themeColor="text1"/>
                <w:kern w:val="0"/>
                <w:sz w:val="24"/>
                <w14:textFill>
                  <w14:solidFill>
                    <w14:schemeClr w14:val="tx1"/>
                  </w14:solidFill>
                </w14:textFill>
              </w:rPr>
              <w:t>万吨沥青混凝土</w:t>
            </w:r>
            <w:r>
              <w:rPr>
                <w:rFonts w:hint="default" w:ascii="Times New Roman" w:hAnsi="Times New Roman" w:cs="Times New Roman"/>
                <w:color w:val="000000" w:themeColor="text1"/>
                <w:kern w:val="0"/>
                <w:sz w:val="24"/>
                <w:lang w:eastAsia="zh-CN"/>
                <w14:textFill>
                  <w14:solidFill>
                    <w14:schemeClr w14:val="tx1"/>
                  </w14:solidFill>
                </w14:textFill>
              </w:rPr>
              <w:t>和</w:t>
            </w:r>
            <w:r>
              <w:rPr>
                <w:rFonts w:hint="default" w:ascii="Times New Roman" w:hAnsi="Times New Roman" w:cs="Times New Roman"/>
                <w:color w:val="000000" w:themeColor="text1"/>
                <w:kern w:val="0"/>
                <w:sz w:val="24"/>
                <w:lang w:val="en-US" w:eastAsia="zh-CN"/>
                <w14:textFill>
                  <w14:solidFill>
                    <w14:schemeClr w14:val="tx1"/>
                  </w14:solidFill>
                </w14:textFill>
              </w:rPr>
              <w:t>90万吨</w:t>
            </w:r>
            <w:r>
              <w:rPr>
                <w:rFonts w:hint="default" w:ascii="Times New Roman" w:hAnsi="Times New Roman" w:cs="Times New Roman"/>
                <w:color w:val="000000" w:themeColor="text1"/>
                <w:kern w:val="0"/>
                <w:sz w:val="24"/>
                <w:lang w:eastAsia="zh-CN"/>
                <w14:textFill>
                  <w14:solidFill>
                    <w14:schemeClr w14:val="tx1"/>
                  </w14:solidFill>
                </w14:textFill>
              </w:rPr>
              <w:t>商品砼</w:t>
            </w:r>
            <w:r>
              <w:rPr>
                <w:rFonts w:hint="default" w:ascii="Times New Roman" w:hAnsi="Times New Roman" w:cs="Times New Roman"/>
                <w:color w:val="000000" w:themeColor="text1"/>
                <w:kern w:val="0"/>
                <w:sz w:val="24"/>
                <w14:textFill>
                  <w14:solidFill>
                    <w14:schemeClr w14:val="tx1"/>
                  </w14:solidFill>
                </w14:textFill>
              </w:rPr>
              <w:t>。</w:t>
            </w:r>
          </w:p>
          <w:p>
            <w:pPr>
              <w:keepNext w:val="0"/>
              <w:keepLines w:val="0"/>
              <w:widowControl w:val="0"/>
              <w:suppressLineNumbers w:val="0"/>
              <w:spacing w:before="0" w:beforeAutospacing="0" w:after="0" w:afterAutospacing="0" w:line="520" w:lineRule="exact"/>
              <w:ind w:left="0" w:right="0" w:firstLine="482" w:firstLineChars="200"/>
              <w:jc w:val="left"/>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lang w:val="en-US" w:eastAsia="zh-CN"/>
                <w14:textFill>
                  <w14:solidFill>
                    <w14:schemeClr w14:val="tx1"/>
                  </w14:solidFill>
                </w14:textFill>
              </w:rPr>
              <w:t>2、与产业政策的相符性</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根据国家发展和改革委员会2013年第21号令《产业结构调整指导目录(2011年本)（2013年修正）》，本项目不属于限制类和淘汰类项目。本项目已取得</w:t>
            </w:r>
            <w:r>
              <w:rPr>
                <w:rFonts w:hint="default" w:ascii="Times New Roman" w:hAnsi="Times New Roman" w:cs="Times New Roman"/>
                <w:color w:val="000000" w:themeColor="text1"/>
                <w:kern w:val="0"/>
                <w:lang w:eastAsia="zh-CN"/>
                <w14:textFill>
                  <w14:solidFill>
                    <w14:schemeClr w14:val="tx1"/>
                  </w14:solidFill>
                </w14:textFill>
              </w:rPr>
              <w:t>陕西省西咸新区空港新城改革创新发展局</w:t>
            </w:r>
            <w:r>
              <w:rPr>
                <w:rFonts w:hint="default" w:ascii="Times New Roman" w:hAnsi="Times New Roman" w:cs="Times New Roman"/>
                <w:color w:val="000000" w:themeColor="text1"/>
                <w14:textFill>
                  <w14:solidFill>
                    <w14:schemeClr w14:val="tx1"/>
                  </w14:solidFill>
                </w14:textFill>
              </w:rPr>
              <w:t>文件《</w:t>
            </w:r>
            <w:r>
              <w:rPr>
                <w:rFonts w:hint="default" w:ascii="Times New Roman" w:hAnsi="Times New Roman" w:cs="Times New Roman"/>
                <w:color w:val="000000" w:themeColor="text1"/>
                <w:lang w:eastAsia="zh-CN"/>
                <w14:textFill>
                  <w14:solidFill>
                    <w14:schemeClr w14:val="tx1"/>
                  </w14:solidFill>
                </w14:textFill>
              </w:rPr>
              <w:t>关于商品砼及沥青混凝土搅拌站项目备案确认书</w:t>
            </w:r>
            <w:r>
              <w:rPr>
                <w:rFonts w:hint="default" w:ascii="Times New Roman" w:hAnsi="Times New Roman" w:cs="Times New Roman"/>
                <w:color w:val="000000" w:themeColor="text1"/>
                <w14:textFill>
                  <w14:solidFill>
                    <w14:schemeClr w14:val="tx1"/>
                  </w14:solidFill>
                </w14:textFill>
              </w:rPr>
              <w:t>》（项目代码201</w:t>
            </w:r>
            <w:r>
              <w:rPr>
                <w:rFonts w:hint="default" w:ascii="Times New Roman" w:hAnsi="Times New Roman"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611202</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47</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03</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013376</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项目符合国家和地方产业政策。</w:t>
            </w:r>
          </w:p>
          <w:p>
            <w:pPr>
              <w:keepNext w:val="0"/>
              <w:keepLines w:val="0"/>
              <w:widowControl w:val="0"/>
              <w:suppressLineNumbers w:val="0"/>
              <w:spacing w:before="0" w:beforeAutospacing="0" w:after="0" w:afterAutospacing="0" w:line="520" w:lineRule="exact"/>
              <w:ind w:left="0" w:right="0" w:firstLine="482" w:firstLineChars="200"/>
              <w:jc w:val="left"/>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lang w:val="en-US" w:eastAsia="zh-CN"/>
                <w14:textFill>
                  <w14:solidFill>
                    <w14:schemeClr w14:val="tx1"/>
                  </w14:solidFill>
                </w14:textFill>
              </w:rPr>
              <w:t>3、环境质量现状</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（1）大气环境质量现状</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评价区环境空气中SO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、NO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的1小时浓度、SO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、NO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、PM</w:t>
            </w:r>
            <w:r>
              <w:rPr>
                <w:rFonts w:hint="default" w:ascii="Times New Roman" w:hAnsi="Times New Roman" w:cs="Times New Roman"/>
                <w:color w:val="000000" w:themeColor="text1"/>
                <w:sz w:val="24"/>
                <w:vertAlign w:val="subscript"/>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和</w:t>
            </w:r>
            <w:r>
              <w:rPr>
                <w:rFonts w:hint="default" w:ascii="Times New Roman" w:hAnsi="Times New Roman" w:cs="Times New Roman"/>
                <w:color w:val="000000" w:themeColor="text1"/>
                <w:sz w:val="24"/>
                <w:lang w:val="en-US" w:eastAsia="zh-CN"/>
                <w14:textFill>
                  <w14:solidFill>
                    <w14:schemeClr w14:val="tx1"/>
                  </w14:solidFill>
                </w14:textFill>
              </w:rPr>
              <w:t>BaP</w:t>
            </w:r>
            <w:r>
              <w:rPr>
                <w:rFonts w:hint="default" w:ascii="Times New Roman" w:hAnsi="Times New Roman" w:cs="Times New Roman"/>
                <w:color w:val="000000" w:themeColor="text1"/>
                <w:sz w:val="24"/>
                <w14:textFill>
                  <w14:solidFill>
                    <w14:schemeClr w14:val="tx1"/>
                  </w14:solidFill>
                </w14:textFill>
              </w:rPr>
              <w:t>的24小时浓度均符合《环境空气质量标准》(GB3095－2012)</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非甲烷总烃1小时浓度</w:t>
            </w:r>
            <w:r>
              <w:rPr>
                <w:rFonts w:hint="default" w:ascii="Times New Roman" w:hAnsi="Times New Roman" w:cs="Times New Roman"/>
                <w:color w:val="000000" w:themeColor="text1"/>
                <w:sz w:val="24"/>
                <w:lang w:eastAsia="zh-CN"/>
                <w14:textFill>
                  <w14:solidFill>
                    <w14:schemeClr w14:val="tx1"/>
                  </w14:solidFill>
                </w14:textFill>
              </w:rPr>
              <w:t>符合</w:t>
            </w:r>
            <w:r>
              <w:rPr>
                <w:rFonts w:hint="default" w:ascii="Times New Roman" w:hAnsi="Times New Roman" w:cs="Times New Roman"/>
                <w:color w:val="000000" w:themeColor="text1"/>
                <w:sz w:val="24"/>
                <w14:textFill>
                  <w14:solidFill>
                    <w14:schemeClr w14:val="tx1"/>
                  </w14:solidFill>
                </w14:textFill>
              </w:rPr>
              <w:t>《大气污染物综合排放标准详解》中</w:t>
            </w:r>
            <w:r>
              <w:rPr>
                <w:rFonts w:hint="default" w:ascii="Times New Roman" w:hAnsi="Times New Roman" w:cs="Times New Roman"/>
                <w:color w:val="000000" w:themeColor="text1"/>
                <w:sz w:val="24"/>
                <w:lang w:eastAsia="zh-CN"/>
                <w14:textFill>
                  <w14:solidFill>
                    <w14:schemeClr w14:val="tx1"/>
                  </w14:solidFill>
                </w14:textFill>
              </w:rPr>
              <w:t>标准</w:t>
            </w:r>
            <w:r>
              <w:rPr>
                <w:rFonts w:hint="default" w:ascii="Times New Roman" w:hAnsi="Times New Roman" w:cs="Times New Roman"/>
                <w:color w:val="000000" w:themeColor="text1"/>
                <w:sz w:val="24"/>
                <w14:textFill>
                  <w14:solidFill>
                    <w14:schemeClr w14:val="tx1"/>
                  </w14:solidFill>
                </w14:textFill>
              </w:rPr>
              <w:t>要求。</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（2）声环境质量现状</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项目</w:t>
            </w:r>
            <w:r>
              <w:rPr>
                <w:rFonts w:hint="default" w:ascii="Times New Roman" w:hAnsi="Times New Roman" w:cs="Times New Roman"/>
                <w:color w:val="000000" w:themeColor="text1"/>
                <w:sz w:val="24"/>
                <w:lang w:val="en-US" w:eastAsia="zh-CN"/>
                <w14:textFill>
                  <w14:solidFill>
                    <w14:schemeClr w14:val="tx1"/>
                  </w14:solidFill>
                </w14:textFill>
              </w:rPr>
              <w:t>西</w:t>
            </w:r>
            <w:r>
              <w:rPr>
                <w:rFonts w:hint="default" w:ascii="Times New Roman" w:hAnsi="Times New Roman" w:eastAsia="宋体" w:cs="Times New Roman"/>
                <w:color w:val="000000" w:themeColor="text1"/>
                <w:sz w:val="24"/>
                <w:lang w:val="en-US" w:eastAsia="zh-CN"/>
                <w14:textFill>
                  <w14:solidFill>
                    <w14:schemeClr w14:val="tx1"/>
                  </w14:solidFill>
                </w14:textFill>
              </w:rPr>
              <w:t>厂界满足《声环境质量标准》（GB3096-2008）中的4a类标准</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南、</w:t>
            </w:r>
            <w:r>
              <w:rPr>
                <w:rFonts w:hint="default" w:ascii="Times New Roman" w:hAnsi="Times New Roman" w:cs="Times New Roman"/>
                <w:color w:val="000000" w:themeColor="text1"/>
                <w:sz w:val="24"/>
                <w:lang w:val="en-US" w:eastAsia="zh-CN"/>
                <w14:textFill>
                  <w14:solidFill>
                    <w14:schemeClr w14:val="tx1"/>
                  </w14:solidFill>
                </w14:textFill>
              </w:rPr>
              <w:t>东</w:t>
            </w:r>
            <w:r>
              <w:rPr>
                <w:rFonts w:hint="default" w:ascii="Times New Roman" w:hAnsi="Times New Roman" w:eastAsia="宋体" w:cs="Times New Roman"/>
                <w:color w:val="000000" w:themeColor="text1"/>
                <w:sz w:val="24"/>
                <w:lang w:val="en-US" w:eastAsia="zh-CN"/>
                <w14:textFill>
                  <w14:solidFill>
                    <w14:schemeClr w14:val="tx1"/>
                  </w14:solidFill>
                </w14:textFill>
              </w:rPr>
              <w:t>、北侧厂界噪声现状值满足《声环境质量标准》（GB3096-2008）中的2类标准。</w:t>
            </w:r>
          </w:p>
          <w:p>
            <w:pPr>
              <w:keepNext w:val="0"/>
              <w:keepLines w:val="0"/>
              <w:widowControl w:val="0"/>
              <w:suppressLineNumbers w:val="0"/>
              <w:spacing w:before="0" w:beforeAutospacing="0" w:after="0" w:afterAutospacing="0" w:line="520" w:lineRule="exact"/>
              <w:ind w:left="0" w:right="0" w:firstLine="482" w:firstLineChars="200"/>
              <w:jc w:val="left"/>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default" w:ascii="Times New Roman" w:hAnsi="Times New Roman" w:cs="Times New Roman"/>
                <w:b/>
                <w:bCs/>
                <w:color w:val="000000" w:themeColor="text1"/>
                <w:sz w:val="24"/>
                <w:lang w:val="en-US" w:eastAsia="zh-CN"/>
                <w14:textFill>
                  <w14:solidFill>
                    <w14:schemeClr w14:val="tx1"/>
                  </w14:solidFill>
                </w14:textFill>
              </w:rPr>
              <w:t>施工期</w:t>
            </w:r>
            <w:r>
              <w:rPr>
                <w:rFonts w:hint="default" w:ascii="Times New Roman" w:hAnsi="Times New Roman" w:eastAsia="宋体" w:cs="Times New Roman"/>
                <w:b/>
                <w:bCs/>
                <w:color w:val="000000" w:themeColor="text1"/>
                <w:sz w:val="24"/>
                <w:lang w:val="en-US" w:eastAsia="zh-CN"/>
                <w14:textFill>
                  <w14:solidFill>
                    <w14:schemeClr w14:val="tx1"/>
                  </w14:solidFill>
                </w14:textFill>
              </w:rPr>
              <w:t>环境影响分析及污染物防治措施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（1）大气</w:t>
            </w:r>
            <w:r>
              <w:rPr>
                <w:rFonts w:hint="default" w:ascii="Times New Roman" w:hAnsi="Times New Roman" w:eastAsia="宋体" w:cs="Times New Roman"/>
                <w:color w:val="000000" w:themeColor="text1"/>
                <w:sz w:val="24"/>
                <w:lang w:val="en-US" w:eastAsia="zh-CN"/>
                <w14:textFill>
                  <w14:solidFill>
                    <w14:schemeClr w14:val="tx1"/>
                  </w14:solidFill>
                </w14:textFill>
              </w:rPr>
              <w:t>环境影响分析及污染物防治措施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项目施工期废气主要包括施工扬尘、施工机械的尾气和装修废气，通过采取围挡、洒水以及遮盖等措施，装修水性涂料应使用经过认证的环保涂料，项目施工期扬尘及机械尾气对周围大气环境影响较小。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（2）废水</w:t>
            </w:r>
            <w:r>
              <w:rPr>
                <w:rFonts w:hint="default" w:ascii="Times New Roman" w:hAnsi="Times New Roman" w:eastAsia="宋体" w:cs="Times New Roman"/>
                <w:color w:val="000000" w:themeColor="text1"/>
                <w:sz w:val="24"/>
                <w:lang w:val="en-US" w:eastAsia="zh-CN"/>
                <w14:textFill>
                  <w14:solidFill>
                    <w14:schemeClr w14:val="tx1"/>
                  </w14:solidFill>
                </w14:textFill>
              </w:rPr>
              <w:t>环境影响分析及污染物防治措施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施工期废水主要来自于施工废水及施工人员产生的生活污水，施工废水产生量较小，收集沉淀后用于洒水降尘；施工期设旱厕，粪便废水进入旱厕，委托村民定期清掏施肥，经上述措施处理后本项目施工期废水对水环境影响较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（3）噪声</w:t>
            </w:r>
            <w:r>
              <w:rPr>
                <w:rFonts w:hint="default" w:ascii="Times New Roman" w:hAnsi="Times New Roman" w:eastAsia="宋体" w:cs="Times New Roman"/>
                <w:color w:val="000000" w:themeColor="text1"/>
                <w:sz w:val="24"/>
                <w:lang w:val="en-US" w:eastAsia="zh-CN"/>
                <w14:textFill>
                  <w14:solidFill>
                    <w14:schemeClr w14:val="tx1"/>
                  </w14:solidFill>
                </w14:textFill>
              </w:rPr>
              <w:t>环境影响分析及污染物防治措施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施工期主要噪声源是施工机械产生噪声，施工期避免高噪声源强机械同时施工，注意对机械设备的维护，合理的安排施工时段，可有效减少施工期噪声对周围环境的影响。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（4）固废</w:t>
            </w:r>
            <w:r>
              <w:rPr>
                <w:rFonts w:hint="default" w:ascii="Times New Roman" w:hAnsi="Times New Roman" w:eastAsia="宋体" w:cs="Times New Roman"/>
                <w:color w:val="000000" w:themeColor="text1"/>
                <w:sz w:val="24"/>
                <w:lang w:val="en-US" w:eastAsia="zh-CN"/>
                <w14:textFill>
                  <w14:solidFill>
                    <w14:schemeClr w14:val="tx1"/>
                  </w14:solidFill>
                </w14:textFill>
              </w:rPr>
              <w:t>环境影响分析及污染物防治措施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施工期固废主要是施工人员生活垃圾及建筑垃圾和装修废容器，生活垃圾分类收集后由环卫部门统一处理；建筑垃圾分类收集，其中可再生利用部分回收出售，不能利用部分及时清运到城建部门指定场所妥善堆放，废容器应当分类设置专用容器盛放或暂存间进行收集，并交由有资质单位外运处置，对周围环境影响较小。</w:t>
            </w:r>
          </w:p>
          <w:p>
            <w:pPr>
              <w:keepNext w:val="0"/>
              <w:keepLines w:val="0"/>
              <w:widowControl w:val="0"/>
              <w:suppressLineNumbers w:val="0"/>
              <w:spacing w:before="0" w:beforeAutospacing="0" w:after="0" w:afterAutospacing="0" w:line="520" w:lineRule="exact"/>
              <w:ind w:left="0" w:right="0" w:firstLine="482" w:firstLineChars="200"/>
              <w:jc w:val="left"/>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default" w:ascii="Times New Roman" w:hAnsi="Times New Roman" w:cs="Times New Roman"/>
                <w:b/>
                <w:bCs/>
                <w:color w:val="000000" w:themeColor="text1"/>
                <w:sz w:val="24"/>
                <w:lang w:val="en-US" w:eastAsia="zh-CN"/>
                <w14:textFill>
                  <w14:solidFill>
                    <w14:schemeClr w14:val="tx1"/>
                  </w14:solidFill>
                </w14:textFill>
              </w:rPr>
              <w:t>运营期</w:t>
            </w:r>
            <w:r>
              <w:rPr>
                <w:rFonts w:hint="default" w:ascii="Times New Roman" w:hAnsi="Times New Roman" w:eastAsia="宋体" w:cs="Times New Roman"/>
                <w:b/>
                <w:bCs/>
                <w:color w:val="000000" w:themeColor="text1"/>
                <w:sz w:val="24"/>
                <w:lang w:val="en-US" w:eastAsia="zh-CN"/>
                <w14:textFill>
                  <w14:solidFill>
                    <w14:schemeClr w14:val="tx1"/>
                  </w14:solidFill>
                </w14:textFill>
              </w:rPr>
              <w:t>环境影响分析及污染物防治措施</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（1）大气环境影响分析及污染物防治措施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1）沥青混凝土生产线产生的废气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w:t>
            </w:r>
            <w:r>
              <w:rPr>
                <w:rFonts w:hint="default" w:ascii="Times New Roman" w:hAnsi="Times New Roman" w:cs="Times New Roman"/>
                <w:color w:val="000000" w:themeColor="text1"/>
                <w:sz w:val="24"/>
                <w14:textFill>
                  <w14:solidFill>
                    <w14:schemeClr w14:val="tx1"/>
                  </w14:solidFill>
                </w14:textFill>
              </w:rPr>
              <w:t>骨料堆场无组织粉尘</w:t>
            </w:r>
            <w:r>
              <w:rPr>
                <w:rFonts w:hint="default" w:ascii="Times New Roman" w:hAnsi="Times New Roman" w:cs="Times New Roman"/>
                <w:color w:val="000000" w:themeColor="text1"/>
                <w:sz w:val="24"/>
                <w:lang w:eastAsia="zh-CN"/>
                <w14:textFill>
                  <w14:solidFill>
                    <w14:schemeClr w14:val="tx1"/>
                  </w14:solidFill>
                </w14:textFill>
              </w:rPr>
              <w:t>：封闭厂房</w:t>
            </w:r>
            <w:r>
              <w:rPr>
                <w:rFonts w:hint="default" w:ascii="Times New Roman" w:hAnsi="Times New Roman" w:cs="Times New Roman"/>
                <w:color w:val="000000" w:themeColor="text1"/>
                <w:sz w:val="24"/>
                <w:lang w:val="en-US" w:eastAsia="zh-CN"/>
                <w14:textFill>
                  <w14:solidFill>
                    <w14:schemeClr w14:val="tx1"/>
                  </w14:solidFill>
                </w14:textFill>
              </w:rPr>
              <w:t>，矿粉密封仓罐储存，骨料设原料棚，采用喷雾降尘措施。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②骨料供给产生的粉尘：加高骨料料斗，侧方进料，进料口设微雾降尘，料斗顶部设排气口，粉尘经风机抽负压，进（低温）布袋除尘器处理后，1#排气筒（15m）排放。</w:t>
            </w:r>
            <w:r>
              <w:rPr>
                <w:rFonts w:hint="default" w:ascii="Times New Roman" w:hAnsi="Times New Roman" w:cs="Times New Roman"/>
                <w:color w:val="000000" w:themeColor="text1"/>
                <w:sz w:val="24"/>
                <w:lang w:val="en-US" w:eastAsia="zh-CN"/>
                <w14:textFill>
                  <w14:solidFill>
                    <w14:schemeClr w14:val="tx1"/>
                  </w14:solidFill>
                </w14:textFill>
              </w:rPr>
              <w:t>颗粒物</w:t>
            </w:r>
            <w:r>
              <w:rPr>
                <w:rFonts w:hint="default" w:ascii="Times New Roman" w:hAnsi="Times New Roman" w:cs="Times New Roman"/>
                <w:color w:val="000000" w:themeColor="text1"/>
                <w:sz w:val="24"/>
                <w14:textFill>
                  <w14:solidFill>
                    <w14:schemeClr w14:val="tx1"/>
                  </w14:solidFill>
                </w14:textFill>
              </w:rPr>
              <w:t>有组织排放浓度满足</w:t>
            </w:r>
            <w:r>
              <w:rPr>
                <w:rFonts w:hint="default" w:ascii="Times New Roman" w:hAnsi="Times New Roman" w:cs="Times New Roman"/>
                <w:color w:val="000000" w:themeColor="text1"/>
                <w:sz w:val="24"/>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③滚筒烘干废气：骨料烘干滚筒上方设排气口，粉尘经风机抽负压，进（耐高温）布袋除尘器</w:t>
            </w:r>
            <w:r>
              <w:rPr>
                <w:rFonts w:hint="default" w:ascii="Times New Roman" w:hAnsi="Times New Roman" w:cs="Times New Roman"/>
                <w:color w:val="000000" w:themeColor="text1"/>
                <w:sz w:val="24"/>
                <w:lang w:val="en-US" w:eastAsia="zh-CN"/>
                <w14:textFill>
                  <w14:solidFill>
                    <w14:schemeClr w14:val="tx1"/>
                  </w14:solidFill>
                </w14:textFill>
              </w:rPr>
              <w:t>处理后，2</w:t>
            </w:r>
            <w:r>
              <w:rPr>
                <w:rFonts w:hint="default" w:ascii="Times New Roman" w:hAnsi="Times New Roman" w:cs="Times New Roman"/>
                <w:color w:val="000000" w:themeColor="text1"/>
                <w:sz w:val="24"/>
                <w:lang w:eastAsia="zh-CN"/>
                <w14:textFill>
                  <w14:solidFill>
                    <w14:schemeClr w14:val="tx1"/>
                  </w14:solidFill>
                </w14:textFill>
              </w:rPr>
              <w:t>#排气筒（15m）排放。</w:t>
            </w:r>
            <w:r>
              <w:rPr>
                <w:rFonts w:hint="default" w:ascii="Times New Roman" w:hAnsi="Times New Roman" w:cs="Times New Roman"/>
                <w:color w:val="000000" w:themeColor="text1"/>
                <w:sz w:val="24"/>
                <w:lang w:val="en-US" w:eastAsia="zh-CN"/>
                <w14:textFill>
                  <w14:solidFill>
                    <w14:schemeClr w14:val="tx1"/>
                  </w14:solidFill>
                </w14:textFill>
              </w:rPr>
              <w:t>颗粒物</w:t>
            </w:r>
            <w:r>
              <w:rPr>
                <w:rFonts w:hint="default" w:ascii="Times New Roman" w:hAnsi="Times New Roman" w:cs="Times New Roman"/>
                <w:color w:val="000000" w:themeColor="text1"/>
                <w:sz w:val="24"/>
                <w14:textFill>
                  <w14:solidFill>
                    <w14:schemeClr w14:val="tx1"/>
                  </w14:solidFill>
                </w14:textFill>
              </w:rPr>
              <w:t>有组织排放浓度满足</w:t>
            </w:r>
            <w:r>
              <w:rPr>
                <w:rFonts w:hint="default" w:ascii="Times New Roman" w:hAnsi="Times New Roman" w:cs="Times New Roman"/>
                <w:color w:val="000000" w:themeColor="text1"/>
                <w:sz w:val="24"/>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highlight w:val="yellow"/>
                <w:lang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④骨料加热废气：燃烧废气经风机抽负压，经</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lang w:eastAsia="zh-CN"/>
                <w14:textFill>
                  <w14:solidFill>
                    <w14:schemeClr w14:val="tx1"/>
                  </w14:solidFill>
                </w14:textFill>
              </w:rPr>
              <w:t>排气筒（15m）排放。SO</w:t>
            </w:r>
            <w:r>
              <w:rPr>
                <w:rFonts w:hint="default" w:ascii="Times New Roman" w:hAnsi="Times New Roman" w:cs="Times New Roman"/>
                <w:color w:val="000000" w:themeColor="text1"/>
                <w:sz w:val="24"/>
                <w:highlight w:val="none"/>
                <w:vertAlign w:val="subscript"/>
                <w:lang w:eastAsia="zh-CN"/>
                <w14:textFill>
                  <w14:solidFill>
                    <w14:schemeClr w14:val="tx1"/>
                  </w14:solidFill>
                </w14:textFill>
              </w:rPr>
              <w:t>2</w:t>
            </w:r>
            <w:r>
              <w:rPr>
                <w:rFonts w:hint="default" w:ascii="Times New Roman" w:hAnsi="Times New Roman" w:cs="Times New Roman"/>
                <w:color w:val="000000" w:themeColor="text1"/>
                <w:sz w:val="24"/>
                <w:highlight w:val="none"/>
                <w:lang w:eastAsia="zh-CN"/>
                <w14:textFill>
                  <w14:solidFill>
                    <w14:schemeClr w14:val="tx1"/>
                  </w14:solidFill>
                </w14:textFill>
              </w:rPr>
              <w:t>有组织排放浓度满足《工业炉窑大气污染物排放标准》（GB9078-1996）二级标准要求；</w:t>
            </w:r>
            <w:r>
              <w:rPr>
                <w:rFonts w:hint="default" w:ascii="Times New Roman" w:hAnsi="Times New Roman" w:cs="Times New Roman"/>
                <w:color w:val="000000" w:themeColor="text1"/>
                <w:sz w:val="24"/>
                <w:highlight w:val="none"/>
                <w:lang w:val="en-US" w:eastAsia="zh-CN"/>
                <w14:textFill>
                  <w14:solidFill>
                    <w14:schemeClr w14:val="tx1"/>
                  </w14:solidFill>
                </w14:textFill>
              </w:rPr>
              <w:t>N</w:t>
            </w:r>
            <w:r>
              <w:rPr>
                <w:rFonts w:hint="default" w:ascii="Times New Roman" w:hAnsi="Times New Roman" w:cs="Times New Roman"/>
                <w:color w:val="000000" w:themeColor="text1"/>
                <w:sz w:val="24"/>
                <w:highlight w:val="none"/>
                <w:lang w:eastAsia="zh-CN"/>
                <w14:textFill>
                  <w14:solidFill>
                    <w14:schemeClr w14:val="tx1"/>
                  </w14:solidFill>
                </w14:textFill>
              </w:rPr>
              <w:t>O</w:t>
            </w:r>
            <w:r>
              <w:rPr>
                <w:rFonts w:hint="default" w:ascii="Times New Roman" w:hAnsi="Times New Roman" w:cs="Times New Roman"/>
                <w:color w:val="000000" w:themeColor="text1"/>
                <w:sz w:val="24"/>
                <w:highlight w:val="none"/>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highlight w:val="none"/>
                <w:lang w:eastAsia="zh-CN"/>
                <w14:textFill>
                  <w14:solidFill>
                    <w14:schemeClr w14:val="tx1"/>
                  </w14:solidFill>
                </w14:textFill>
              </w:rPr>
              <w:t>有组织排放浓度满足</w:t>
            </w:r>
            <w:r>
              <w:rPr>
                <w:rFonts w:hint="default" w:ascii="Times New Roman" w:hAnsi="Times New Roman" w:cs="Times New Roman"/>
                <w:color w:val="000000" w:themeColor="text1"/>
                <w:sz w:val="24"/>
                <w:highlight w:val="none"/>
                <w:lang w:val="en-US" w:eastAsia="zh-CN"/>
                <w14:textFill>
                  <w14:solidFill>
                    <w14:schemeClr w14:val="tx1"/>
                  </w14:solidFill>
                </w14:textFill>
              </w:rPr>
              <w:t>《大气污染物综合排放标准》（GB16297-1996）表2标准限值</w:t>
            </w:r>
            <w:r>
              <w:rPr>
                <w:rFonts w:hint="default" w:ascii="Times New Roman" w:hAnsi="Times New Roman" w:cs="Times New Roman"/>
                <w:color w:val="000000" w:themeColor="text1"/>
                <w:sz w:val="24"/>
                <w:highlight w:val="none"/>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⑤导热炉燃烧烟气：柴油废气经</w:t>
            </w:r>
            <w:r>
              <w:rPr>
                <w:rFonts w:hint="default" w:ascii="Times New Roman" w:hAnsi="Times New Roman" w:cs="Times New Roman"/>
                <w:color w:val="000000" w:themeColor="text1"/>
                <w:sz w:val="24"/>
                <w:lang w:val="en-US" w:eastAsia="zh-CN"/>
                <w14:textFill>
                  <w14:solidFill>
                    <w14:schemeClr w14:val="tx1"/>
                  </w14:solidFill>
                </w14:textFill>
              </w:rPr>
              <w:t>3#排气筒（15m）直接排放。</w:t>
            </w:r>
            <w:r>
              <w:rPr>
                <w:rFonts w:hint="default" w:ascii="Times New Roman" w:hAnsi="Times New Roman" w:cs="Times New Roman"/>
                <w:color w:val="000000" w:themeColor="text1"/>
                <w:sz w:val="24"/>
                <w:lang w:eastAsia="zh-CN"/>
                <w14:textFill>
                  <w14:solidFill>
                    <w14:schemeClr w14:val="tx1"/>
                  </w14:solidFill>
                </w14:textFill>
              </w:rPr>
              <w:t>导热油炉废气中烟尘、SO</w:t>
            </w:r>
            <w:r>
              <w:rPr>
                <w:rFonts w:hint="default" w:ascii="Times New Roman" w:hAnsi="Times New Roman" w:cs="Times New Roman"/>
                <w:color w:val="000000" w:themeColor="text1"/>
                <w:sz w:val="24"/>
                <w:vertAlign w:val="subscript"/>
                <w:lang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N</w:t>
            </w:r>
            <w:r>
              <w:rPr>
                <w:rFonts w:hint="default" w:ascii="Times New Roman" w:hAnsi="Times New Roman" w:cs="Times New Roman"/>
                <w:color w:val="000000" w:themeColor="text1"/>
                <w:sz w:val="24"/>
                <w:lang w:eastAsia="zh-CN"/>
                <w14:textFill>
                  <w14:solidFill>
                    <w14:schemeClr w14:val="tx1"/>
                  </w14:solidFill>
                </w14:textFill>
              </w:rPr>
              <w:t>O</w:t>
            </w:r>
            <w:r>
              <w:rPr>
                <w:rFonts w:hint="default"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eastAsia="zh-CN"/>
                <w14:textFill>
                  <w14:solidFill>
                    <w14:schemeClr w14:val="tx1"/>
                  </w14:solidFill>
                </w14:textFill>
              </w:rPr>
              <w:t>有组织排放浓度满足《锅炉大气污染物排放标准》(GB13271-2014)表</w:t>
            </w:r>
            <w:r>
              <w:rPr>
                <w:rFonts w:hint="default" w:ascii="Times New Roman" w:hAnsi="Times New Roman" w:cs="Times New Roman"/>
                <w:color w:val="000000" w:themeColor="text1"/>
                <w:sz w:val="24"/>
                <w:lang w:val="en-US" w:eastAsia="zh-CN"/>
                <w14:textFill>
                  <w14:solidFill>
                    <w14:schemeClr w14:val="tx1"/>
                  </w14:solidFill>
                </w14:textFill>
              </w:rPr>
              <w:t>3中的标准</w:t>
            </w:r>
            <w:r>
              <w:rPr>
                <w:rFonts w:hint="default" w:ascii="Times New Roman" w:hAnsi="Times New Roman" w:cs="Times New Roman"/>
                <w:color w:val="000000" w:themeColor="text1"/>
                <w:sz w:val="24"/>
                <w:lang w:eastAsia="zh-CN"/>
                <w14:textFill>
                  <w14:solidFill>
                    <w14:schemeClr w14:val="tx1"/>
                  </w14:solidFill>
                </w14:textFill>
              </w:rPr>
              <w:t>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⑥储罐及拌缸沥青烟：拟采用喷淋+UV光解+活性炭吸附</w:t>
            </w:r>
            <w:r>
              <w:rPr>
                <w:rFonts w:hint="default" w:ascii="Times New Roman" w:hAnsi="Times New Roman" w:cs="Times New Roman"/>
                <w:color w:val="000000" w:themeColor="text1"/>
                <w:sz w:val="24"/>
                <w:lang w:val="en-US" w:eastAsia="zh-CN"/>
                <w14:textFill>
                  <w14:solidFill>
                    <w14:schemeClr w14:val="tx1"/>
                  </w14:solidFill>
                </w14:textFill>
              </w:rPr>
              <w:t>+15m（4#）排气筒，</w:t>
            </w:r>
            <w:r>
              <w:rPr>
                <w:rFonts w:hint="default" w:ascii="Times New Roman" w:hAnsi="Times New Roman" w:cs="Times New Roman"/>
                <w:color w:val="000000" w:themeColor="text1"/>
                <w:sz w:val="24"/>
                <w:lang w:eastAsia="zh-CN"/>
                <w14:textFill>
                  <w14:solidFill>
                    <w14:schemeClr w14:val="tx1"/>
                  </w14:solidFill>
                </w14:textFill>
              </w:rPr>
              <w:t>处理后沥青烟、苯并[a]芘满足《大气污染物综合排放标准》表二的2级标准。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）商品砼废气生产线产生的废气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fldChar w:fldCharType="begin"/>
            </w:r>
            <w:r>
              <w:rPr>
                <w:rFonts w:hint="default" w:ascii="Times New Roman" w:hAnsi="Times New Roman" w:cs="Times New Roman"/>
                <w:color w:val="000000" w:themeColor="text1"/>
                <w:sz w:val="24"/>
                <w:lang w:eastAsia="zh-CN"/>
                <w14:textFill>
                  <w14:solidFill>
                    <w14:schemeClr w14:val="tx1"/>
                  </w14:solidFill>
                </w14:textFill>
              </w:rPr>
              <w:instrText xml:space="preserve"> = 1 \* GB3 \* MERGEFORMAT </w:instrText>
            </w:r>
            <w:r>
              <w:rPr>
                <w:rFonts w:hint="default" w:ascii="Times New Roman" w:hAnsi="Times New Roman" w:cs="Times New Roman"/>
                <w:color w:val="000000" w:themeColor="text1"/>
                <w:sz w:val="24"/>
                <w:lang w:eastAsia="zh-CN"/>
                <w14:textFill>
                  <w14:solidFill>
                    <w14:schemeClr w14:val="tx1"/>
                  </w14:solidFill>
                </w14:textFill>
              </w:rPr>
              <w:fldChar w:fldCharType="separate"/>
            </w:r>
            <w:r>
              <w:rPr>
                <w:rFonts w:hint="default" w:ascii="Times New Roman" w:hAnsi="Times New Roman" w:cs="Times New Roman"/>
                <w:color w:val="000000" w:themeColor="text1"/>
                <w:sz w:val="24"/>
                <w:lang w:eastAsia="zh-CN"/>
                <w14:textFill>
                  <w14:solidFill>
                    <w14:schemeClr w14:val="tx1"/>
                  </w14:solidFill>
                </w14:textFill>
              </w:rPr>
              <w:t>①</w:t>
            </w:r>
            <w:r>
              <w:rPr>
                <w:rFonts w:hint="default" w:ascii="Times New Roman" w:hAnsi="Times New Roman" w:cs="Times New Roman"/>
                <w:color w:val="000000" w:themeColor="text1"/>
                <w:sz w:val="24"/>
                <w:lang w:eastAsia="zh-CN"/>
                <w14:textFill>
                  <w14:solidFill>
                    <w14:schemeClr w14:val="tx1"/>
                  </w14:solidFill>
                </w14:textFill>
              </w:rPr>
              <w:fldChar w:fldCharType="end"/>
            </w:r>
            <w:r>
              <w:rPr>
                <w:rFonts w:hint="default" w:ascii="Times New Roman" w:hAnsi="Times New Roman" w:cs="Times New Roman"/>
                <w:color w:val="000000" w:themeColor="text1"/>
                <w:sz w:val="24"/>
                <w:lang w:eastAsia="zh-CN"/>
                <w14:textFill>
                  <w14:solidFill>
                    <w14:schemeClr w14:val="tx1"/>
                  </w14:solidFill>
                </w14:textFill>
              </w:rPr>
              <w:t>水泥和粉煤灰封闭仓罐储存，顶部设仓顶布袋除尘器；骨料原料区采取喷雾降尘措施；骨料上料粉尘：设强制式脉冲反吹除尘器</w:t>
            </w:r>
            <w:r>
              <w:rPr>
                <w:rFonts w:hint="default" w:ascii="Times New Roman" w:hAnsi="Times New Roman" w:cs="Times New Roman"/>
                <w:color w:val="000000" w:themeColor="text1"/>
                <w:sz w:val="24"/>
                <w:lang w:val="en-US" w:eastAsia="zh-CN"/>
                <w14:textFill>
                  <w14:solidFill>
                    <w14:schemeClr w14:val="tx1"/>
                  </w14:solidFill>
                </w14:textFill>
              </w:rPr>
              <w:t>+21m排气筒排放；</w:t>
            </w:r>
            <w:r>
              <w:rPr>
                <w:rFonts w:hint="default" w:ascii="Times New Roman" w:hAnsi="Times New Roman" w:cs="Times New Roman"/>
                <w:color w:val="000000" w:themeColor="text1"/>
                <w:sz w:val="24"/>
                <w:lang w:eastAsia="zh-CN"/>
                <w14:textFill>
                  <w14:solidFill>
                    <w14:schemeClr w14:val="tx1"/>
                  </w14:solidFill>
                </w14:textFill>
              </w:rPr>
              <w:t>搅拌粉尘：砼搅拌楼封闭，进料口采取喷雾降尘措施。商品砼生产线颗粒物排放</w:t>
            </w:r>
            <w:r>
              <w:rPr>
                <w:rFonts w:hint="default" w:ascii="Times New Roman" w:hAnsi="Times New Roman" w:cs="Times New Roman"/>
                <w:color w:val="000000" w:themeColor="text1"/>
                <w:sz w:val="24"/>
                <w:lang w:val="en-US" w:eastAsia="zh-CN"/>
                <w14:textFill>
                  <w14:solidFill>
                    <w14:schemeClr w14:val="tx1"/>
                  </w14:solidFill>
                </w14:textFill>
              </w:rPr>
              <w:t>满足《水泥工业大气污染物排放标准》（GB4915-2013）中相关标准要求。</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）食堂油烟废气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食堂安装油烟净化装置，油烟经净化设施处理达标后，引至楼顶排放。油烟排放</w:t>
            </w:r>
            <w:r>
              <w:rPr>
                <w:rFonts w:hint="default" w:ascii="Times New Roman" w:hAnsi="Times New Roman" w:cs="Times New Roman"/>
                <w:color w:val="000000" w:themeColor="text1"/>
                <w:sz w:val="24"/>
                <w:lang w:eastAsia="zh-CN"/>
                <w14:textFill>
                  <w14:solidFill>
                    <w14:schemeClr w14:val="tx1"/>
                  </w14:solidFill>
                </w14:textFill>
              </w:rPr>
              <w:t>满足</w:t>
            </w:r>
            <w:r>
              <w:rPr>
                <w:rFonts w:hint="default" w:ascii="Times New Roman" w:hAnsi="Times New Roman" w:cs="Times New Roman"/>
                <w:color w:val="000000" w:themeColor="text1"/>
                <w:sz w:val="24"/>
                <w14:textFill>
                  <w14:solidFill>
                    <w14:schemeClr w14:val="tx1"/>
                  </w14:solidFill>
                </w14:textFill>
              </w:rPr>
              <w:t>《饮食业油烟排放标准》（GB18483-2001）最高允许排放浓度要求。</w:t>
            </w:r>
          </w:p>
          <w:p>
            <w:pPr>
              <w:keepNext w:val="0"/>
              <w:keepLines w:val="0"/>
              <w:suppressLineNumbers w:val="0"/>
              <w:spacing w:before="0" w:beforeAutospacing="0" w:after="0" w:afterAutospacing="0" w:line="360" w:lineRule="auto"/>
              <w:ind w:left="0" w:right="0" w:firstLine="458" w:firstLineChars="196"/>
              <w:rPr>
                <w:rFonts w:hint="default" w:ascii="Times New Roman" w:hAnsi="Times New Roman" w:cs="Times New Roman"/>
                <w:color w:val="000000" w:themeColor="text1"/>
                <w:spacing w:val="-3"/>
                <w:sz w:val="24"/>
                <w14:textFill>
                  <w14:solidFill>
                    <w14:schemeClr w14:val="tx1"/>
                  </w14:solidFill>
                </w14:textFill>
              </w:rPr>
            </w:pPr>
            <w:r>
              <w:rPr>
                <w:rFonts w:hint="default" w:ascii="Times New Roman" w:hAnsi="Times New Roman" w:cs="Times New Roman"/>
                <w:color w:val="000000" w:themeColor="text1"/>
                <w:spacing w:val="-3"/>
                <w:sz w:val="24"/>
                <w14:textFill>
                  <w14:solidFill>
                    <w14:schemeClr w14:val="tx1"/>
                  </w14:solidFill>
                </w14:textFill>
              </w:rPr>
              <w:t>项目产生的废气污染物均能达标排放，</w:t>
            </w:r>
            <w:r>
              <w:rPr>
                <w:rFonts w:hint="default" w:ascii="Times New Roman" w:hAnsi="Times New Roman" w:cs="Times New Roman"/>
                <w:color w:val="000000" w:themeColor="text1"/>
                <w:spacing w:val="-3"/>
                <w:sz w:val="24"/>
                <w:lang w:eastAsia="zh-CN"/>
                <w14:textFill>
                  <w14:solidFill>
                    <w14:schemeClr w14:val="tx1"/>
                  </w14:solidFill>
                </w14:textFill>
              </w:rPr>
              <w:t>对周围环境影响较小</w:t>
            </w:r>
            <w:r>
              <w:rPr>
                <w:rFonts w:hint="default" w:ascii="Times New Roman" w:hAnsi="Times New Roman" w:cs="Times New Roman"/>
                <w:color w:val="000000" w:themeColor="text1"/>
                <w:spacing w:val="-3"/>
                <w:sz w:val="24"/>
                <w14:textFill>
                  <w14:solidFill>
                    <w14:schemeClr w14:val="tx1"/>
                  </w14:solidFill>
                </w14:textFill>
              </w:rPr>
              <w:t>。</w:t>
            </w:r>
          </w:p>
          <w:p>
            <w:pPr>
              <w:keepNext w:val="0"/>
              <w:keepLines w:val="0"/>
              <w:widowControl w:val="0"/>
              <w:numPr>
                <w:ilvl w:val="0"/>
                <w:numId w:val="0"/>
              </w:numPr>
              <w:suppressLineNumbers w:val="0"/>
              <w:spacing w:before="0" w:beforeAutospacing="0" w:after="0" w:afterAutospacing="0" w:line="520" w:lineRule="exact"/>
              <w:ind w:left="420" w:leftChars="200" w:right="0" w:rightChars="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lang w:val="en-US" w:eastAsia="zh-CN"/>
                <w14:textFill>
                  <w14:solidFill>
                    <w14:schemeClr w14:val="tx1"/>
                  </w14:solidFill>
                </w14:textFill>
              </w:rPr>
              <w:t>水环境影响分析及污染物防治措施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left"/>
              <w:textAlignment w:val="auto"/>
              <w:outlineLvl w:val="9"/>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商品砼生产线、洗车台设沉淀池，清洗废水经沉淀池沉淀后，回用于清洗用水；食堂废水经隔油池处理后同生活废水排入厂区化粪池，污水管网接通前由罐车拉咸阳市污水处理厂处理；污水管网接通后，经污水管网排入空港新城污水处理厂。</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项目废水均不外排。对周围环境影响较小。</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（3）声环境影响分析及污染物防治措施</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本项目采取</w:t>
            </w:r>
            <w:r>
              <w:rPr>
                <w:rFonts w:hint="default" w:ascii="Times New Roman" w:hAnsi="Times New Roman" w:cs="Times New Roman"/>
                <w:color w:val="000000" w:themeColor="text1"/>
                <w:sz w:val="24"/>
                <w:lang w:val="en-US" w:eastAsia="zh-CN"/>
                <w14:textFill>
                  <w14:solidFill>
                    <w14:schemeClr w14:val="tx1"/>
                  </w14:solidFill>
                </w14:textFill>
              </w:rPr>
              <w:t>低噪声设备、</w:t>
            </w:r>
            <w:r>
              <w:rPr>
                <w:rFonts w:hint="default" w:ascii="Times New Roman" w:hAnsi="Times New Roman" w:eastAsia="宋体" w:cs="Times New Roman"/>
                <w:color w:val="000000" w:themeColor="text1"/>
                <w:sz w:val="24"/>
                <w:lang w:val="en-US" w:eastAsia="zh-CN"/>
                <w14:textFill>
                  <w14:solidFill>
                    <w14:schemeClr w14:val="tx1"/>
                  </w14:solidFill>
                </w14:textFill>
              </w:rPr>
              <w:t>基础减振、</w:t>
            </w:r>
            <w:r>
              <w:rPr>
                <w:rFonts w:hint="default" w:ascii="Times New Roman" w:hAnsi="Times New Roman" w:cs="Times New Roman"/>
                <w:color w:val="000000" w:themeColor="text1"/>
                <w:sz w:val="24"/>
                <w:lang w:val="en-US" w:eastAsia="zh-CN"/>
                <w14:textFill>
                  <w14:solidFill>
                    <w14:schemeClr w14:val="tx1"/>
                  </w14:solidFill>
                </w14:textFill>
              </w:rPr>
              <w:t>消音、</w:t>
            </w:r>
            <w:r>
              <w:rPr>
                <w:rFonts w:hint="default" w:ascii="Times New Roman" w:hAnsi="Times New Roman" w:eastAsia="宋体" w:cs="Times New Roman"/>
                <w:color w:val="000000" w:themeColor="text1"/>
                <w:sz w:val="24"/>
                <w:lang w:val="en-US" w:eastAsia="zh-CN"/>
                <w14:textFill>
                  <w14:solidFill>
                    <w14:schemeClr w14:val="tx1"/>
                  </w14:solidFill>
                </w14:textFill>
              </w:rPr>
              <w:t>建筑隔声等措施，噪声可以满足《工业企业厂界环境噪声排放标准》（GB12348-2008）中的2类</w:t>
            </w:r>
            <w:r>
              <w:rPr>
                <w:rFonts w:hint="default" w:ascii="Times New Roman" w:hAnsi="Times New Roman" w:cs="Times New Roman"/>
                <w:color w:val="000000" w:themeColor="text1"/>
                <w:sz w:val="24"/>
                <w:lang w:val="en-US" w:eastAsia="zh-CN"/>
                <w14:textFill>
                  <w14:solidFill>
                    <w14:schemeClr w14:val="tx1"/>
                  </w14:solidFill>
                </w14:textFill>
              </w:rPr>
              <w:t>和4类</w:t>
            </w:r>
            <w:r>
              <w:rPr>
                <w:rFonts w:hint="default" w:ascii="Times New Roman" w:hAnsi="Times New Roman" w:eastAsia="宋体" w:cs="Times New Roman"/>
                <w:color w:val="000000" w:themeColor="text1"/>
                <w:sz w:val="24"/>
                <w:lang w:val="en-US" w:eastAsia="zh-CN"/>
                <w14:textFill>
                  <w14:solidFill>
                    <w14:schemeClr w14:val="tx1"/>
                  </w14:solidFill>
                </w14:textFill>
              </w:rPr>
              <w:t>标准要求。项目噪声对周围环境影响较小。</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eastAsia="宋体" w:cs="Times New Roman"/>
                <w:color w:val="000000" w:themeColor="text1"/>
                <w:sz w:val="24"/>
                <w:lang w:val="en-US" w:eastAsia="zh-CN"/>
                <w14:textFill>
                  <w14:solidFill>
                    <w14:schemeClr w14:val="tx1"/>
                  </w14:solidFill>
                </w14:textFill>
              </w:rPr>
              <w:t>固废环境影响分析及污染物防治措施</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骨料振动筛分时，不符合产品要求的的废石料，由骨料供应商回收破碎后重新利用；沉淀池沉渣脱水压缩后回用于生产；除尘器收集粉尘，统一收集加湿后拉往建筑垃圾填埋厂处理。废活性炭、喷淋系统收集废水按《危险废物储存污染控制标准》要求进行储存，最后交由有资质的单位或部门进行处理。</w:t>
            </w:r>
            <w:r>
              <w:rPr>
                <w:rFonts w:hint="default" w:ascii="Times New Roman" w:hAnsi="Times New Roman" w:cs="Times New Roman"/>
                <w:color w:val="000000" w:themeColor="text1"/>
                <w:sz w:val="24"/>
                <w:lang w:val="en-US" w:eastAsia="zh-CN"/>
                <w14:textFill>
                  <w14:solidFill>
                    <w14:schemeClr w14:val="tx1"/>
                  </w14:solidFill>
                </w14:textFill>
              </w:rPr>
              <w:t>生活垃圾集中收集，交由环卫部门统一清运处理，不对外随意排放。</w:t>
            </w:r>
            <w:r>
              <w:rPr>
                <w:rFonts w:hint="default" w:ascii="Times New Roman" w:hAnsi="Times New Roman" w:cs="Times New Roman"/>
                <w:color w:val="000000" w:themeColor="text1"/>
                <w:sz w:val="24"/>
                <w:lang w:eastAsia="zh-CN"/>
                <w14:textFill>
                  <w14:solidFill>
                    <w14:schemeClr w14:val="tx1"/>
                  </w14:solidFill>
                </w14:textFill>
              </w:rPr>
              <w:t>食堂</w:t>
            </w:r>
            <w:r>
              <w:rPr>
                <w:rFonts w:hint="default" w:ascii="Times New Roman" w:hAnsi="Times New Roman" w:cs="Times New Roman"/>
                <w:color w:val="000000" w:themeColor="text1"/>
                <w:sz w:val="24"/>
                <w14:textFill>
                  <w14:solidFill>
                    <w14:schemeClr w14:val="tx1"/>
                  </w14:solidFill>
                </w14:textFill>
              </w:rPr>
              <w:t>餐厨垃圾分类收集后委托环卫部门统一清运，其中废油脂要委托有资质单位统一回收处理，</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固体废弃物经上述处理处置后，处理处置率达100％，符合国家固体废弃物处理处置政策，不会产生二次污染，对环境影响</w:t>
            </w:r>
            <w:r>
              <w:rPr>
                <w:rFonts w:hint="default" w:ascii="Times New Roman" w:hAnsi="Times New Roman" w:cs="Times New Roman"/>
                <w:color w:val="000000" w:themeColor="text1"/>
                <w:sz w:val="24"/>
                <w:lang w:val="en-US" w:eastAsia="zh-CN"/>
                <w14:textFill>
                  <w14:solidFill>
                    <w14:schemeClr w14:val="tx1"/>
                  </w14:solidFill>
                </w14:textFill>
              </w:rPr>
              <w:t>较小</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（5）土壤环境影响分析</w:t>
            </w:r>
          </w:p>
          <w:p>
            <w:pPr>
              <w:keepNext w:val="0"/>
              <w:keepLines w:val="0"/>
              <w:widowControl w:val="0"/>
              <w:suppressLineNumbers w:val="0"/>
              <w:spacing w:before="0" w:beforeAutospacing="0" w:after="0" w:afterAutospacing="0" w:line="520" w:lineRule="exact"/>
              <w:ind w:left="0" w:right="0"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施工期开挖回填等会对土壤环境产生一定的影响，项目建成后</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厂房</w:t>
            </w:r>
            <w:r>
              <w:rPr>
                <w:rFonts w:hint="default" w:ascii="Times New Roman" w:hAnsi="Times New Roman" w:eastAsia="宋体" w:cs="Times New Roman"/>
                <w:color w:val="000000" w:themeColor="text1"/>
                <w:sz w:val="24"/>
                <w:lang w:val="en-US" w:eastAsia="zh-CN"/>
                <w14:textFill>
                  <w14:solidFill>
                    <w14:schemeClr w14:val="tx1"/>
                  </w14:solidFill>
                </w14:textFill>
              </w:rPr>
              <w:t>路面</w:t>
            </w:r>
            <w:r>
              <w:rPr>
                <w:rFonts w:hint="default" w:ascii="Times New Roman" w:hAnsi="Times New Roman" w:cs="Times New Roman"/>
                <w:color w:val="000000" w:themeColor="text1"/>
                <w:sz w:val="24"/>
                <w:lang w:val="en-US" w:eastAsia="zh-CN"/>
                <w14:textFill>
                  <w14:solidFill>
                    <w14:schemeClr w14:val="tx1"/>
                  </w14:solidFill>
                </w14:textFill>
              </w:rPr>
              <w:t>等均</w:t>
            </w:r>
            <w:r>
              <w:rPr>
                <w:rFonts w:hint="default" w:ascii="Times New Roman" w:hAnsi="Times New Roman" w:eastAsia="宋体" w:cs="Times New Roman"/>
                <w:color w:val="000000" w:themeColor="text1"/>
                <w:sz w:val="24"/>
                <w:lang w:val="en-US" w:eastAsia="zh-CN"/>
                <w14:textFill>
                  <w14:solidFill>
                    <w14:schemeClr w14:val="tx1"/>
                  </w14:solidFill>
                </w14:textFill>
              </w:rPr>
              <w:t>水泥硬化，</w:t>
            </w:r>
            <w:r>
              <w:rPr>
                <w:rFonts w:hint="default" w:ascii="Times New Roman" w:hAnsi="Times New Roman" w:cs="Times New Roman"/>
                <w:color w:val="000000" w:themeColor="text1"/>
                <w:sz w:val="24"/>
                <w:lang w:val="en-US" w:eastAsia="zh-CN"/>
                <w14:textFill>
                  <w14:solidFill>
                    <w14:schemeClr w14:val="tx1"/>
                  </w14:solidFill>
                </w14:textFill>
              </w:rPr>
              <w:t>厂区增加绿化，</w:t>
            </w:r>
            <w:r>
              <w:rPr>
                <w:rFonts w:hint="default" w:ascii="Times New Roman" w:hAnsi="Times New Roman" w:eastAsia="宋体" w:cs="Times New Roman"/>
                <w:color w:val="000000" w:themeColor="text1"/>
                <w:sz w:val="24"/>
                <w:lang w:val="en-US" w:eastAsia="zh-CN"/>
                <w14:textFill>
                  <w14:solidFill>
                    <w14:schemeClr w14:val="tx1"/>
                  </w14:solidFill>
                </w14:textFill>
              </w:rPr>
              <w:t>水土流失量较小。项目对土壤环境影响较小。</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color w:val="000000" w:themeColor="text1"/>
                <w:sz w:val="24"/>
                <w:lang w:val="en-US" w:eastAsia="zh-CN"/>
                <w14:textFill>
                  <w14:solidFill>
                    <w14:schemeClr w14:val="tx1"/>
                  </w14:solidFill>
                </w14:textFill>
              </w:rPr>
              <w:t>6</w:t>
            </w:r>
            <w:r>
              <w:rPr>
                <w:rFonts w:hint="default" w:ascii="Times New Roman" w:hAnsi="Times New Roman" w:cs="Times New Roman"/>
                <w:b/>
                <w:color w:val="000000" w:themeColor="text1"/>
                <w:sz w:val="24"/>
                <w14:textFill>
                  <w14:solidFill>
                    <w14:schemeClr w14:val="tx1"/>
                  </w14:solidFill>
                </w14:textFill>
              </w:rPr>
              <w:t>、总量控制</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项目排放的</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COD、BOD</w:t>
            </w:r>
            <w:r>
              <w:rPr>
                <w:rFonts w:hint="default" w:ascii="Times New Roman" w:hAnsi="Times New Roman" w:cs="Times New Roman"/>
                <w:color w:val="000000" w:themeColor="text1"/>
                <w:kern w:val="0"/>
                <w:sz w:val="24"/>
                <w:highlight w:val="none"/>
                <w:vertAlign w:val="subscript"/>
                <w:lang w:val="en-US" w:eastAsia="zh-CN"/>
                <w14:textFill>
                  <w14:solidFill>
                    <w14:schemeClr w14:val="tx1"/>
                  </w14:solidFill>
                </w14:textFill>
              </w:rPr>
              <w:t>5</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SO</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NO</w:t>
            </w:r>
            <w:r>
              <w:rPr>
                <w:rFonts w:hint="default" w:ascii="Times New Roman" w:hAnsi="Times New Roman" w:cs="Times New Roman"/>
                <w:bCs/>
                <w:color w:val="000000" w:themeColor="text1"/>
                <w:sz w:val="24"/>
                <w:highlight w:val="none"/>
                <w:vertAlign w:val="subscript"/>
                <w14:textFill>
                  <w14:solidFill>
                    <w14:schemeClr w14:val="tx1"/>
                  </w14:solidFill>
                </w14:textFill>
              </w:rPr>
              <w:t>x</w:t>
            </w:r>
            <w:r>
              <w:rPr>
                <w:rFonts w:hint="default" w:ascii="Times New Roman" w:hAnsi="Times New Roman" w:cs="Times New Roman"/>
                <w:color w:val="000000" w:themeColor="text1"/>
                <w:kern w:val="0"/>
                <w:sz w:val="24"/>
                <w:highlight w:val="none"/>
                <w14:textFill>
                  <w14:solidFill>
                    <w14:schemeClr w14:val="tx1"/>
                  </w14:solidFill>
                </w14:textFill>
              </w:rPr>
              <w:t>属于国家控制的总量指标，</w:t>
            </w:r>
            <w:r>
              <w:rPr>
                <w:rFonts w:hint="default" w:ascii="Times New Roman" w:hAnsi="Times New Roman" w:cs="Times New Roman"/>
                <w:color w:val="000000" w:themeColor="text1"/>
                <w:sz w:val="24"/>
                <w:highlight w:val="none"/>
                <w14:textFill>
                  <w14:solidFill>
                    <w14:schemeClr w14:val="tx1"/>
                  </w14:solidFill>
                </w14:textFill>
              </w:rPr>
              <w:t>经计算，项目污染物排放总量控制指标建议如下：</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COD：0.473t</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/a</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、氨氮：0.038t</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/a</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SO</w:t>
            </w:r>
            <w:r>
              <w:rPr>
                <w:rFonts w:hint="default" w:ascii="Times New Roman" w:hAnsi="Times New Roman" w:eastAsia="宋体" w:cs="Times New Roman"/>
                <w:color w:val="000000" w:themeColor="text1"/>
                <w:kern w:val="2"/>
                <w:sz w:val="24"/>
                <w:szCs w:val="22"/>
                <w:highlight w:val="none"/>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0.916t</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/a、NO</w:t>
            </w:r>
            <w:r>
              <w:rPr>
                <w:rFonts w:hint="default" w:ascii="Times New Roman" w:hAnsi="Times New Roman" w:eastAsia="宋体" w:cs="Times New Roman"/>
                <w:color w:val="000000" w:themeColor="text1"/>
                <w:kern w:val="2"/>
                <w:sz w:val="24"/>
                <w:szCs w:val="22"/>
                <w:highlight w:val="none"/>
                <w:vertAlign w:val="subscript"/>
                <w:lang w:val="en-US" w:eastAsia="zh-CN" w:bidi="ar"/>
                <w14:textFill>
                  <w14:solidFill>
                    <w14:schemeClr w14:val="tx1"/>
                  </w14:solidFill>
                </w14:textFill>
              </w:rPr>
              <w:t>x</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w:t>
            </w:r>
            <w:r>
              <w:rPr>
                <w:rFonts w:hint="default" w:ascii="Times New Roman" w:hAnsi="Times New Roman" w:cs="Times New Roman"/>
                <w:color w:val="000000" w:themeColor="text1"/>
                <w:kern w:val="2"/>
                <w:sz w:val="24"/>
                <w:szCs w:val="22"/>
                <w:highlight w:val="none"/>
                <w:lang w:val="en-US" w:eastAsia="zh-CN" w:bidi="ar"/>
                <w14:textFill>
                  <w14:solidFill>
                    <w14:schemeClr w14:val="tx1"/>
                  </w14:solidFill>
                </w14:textFill>
              </w:rPr>
              <w:t>4.43</w:t>
            </w:r>
            <w:r>
              <w:rPr>
                <w:rFonts w:hint="default" w:ascii="Times New Roman" w:hAnsi="Times New Roman" w:eastAsia="宋体" w:cs="Times New Roman"/>
                <w:color w:val="000000" w:themeColor="text1"/>
                <w:kern w:val="2"/>
                <w:sz w:val="24"/>
                <w:szCs w:val="22"/>
                <w:highlight w:val="none"/>
                <w:lang w:val="en-US" w:eastAsia="zh-CN" w:bidi="ar"/>
                <w14:textFill>
                  <w14:solidFill>
                    <w14:schemeClr w14:val="tx1"/>
                  </w14:solidFill>
                </w14:textFill>
              </w:rPr>
              <w:t>t/a。</w:t>
            </w:r>
          </w:p>
          <w:p>
            <w:pPr>
              <w:keepNext w:val="0"/>
              <w:keepLines w:val="0"/>
              <w:widowControl w:val="0"/>
              <w:suppressLineNumbers w:val="0"/>
              <w:spacing w:before="0" w:beforeAutospacing="0" w:after="0" w:afterAutospacing="0" w:line="520" w:lineRule="exact"/>
              <w:ind w:left="0" w:right="0" w:firstLine="482" w:firstLineChars="200"/>
              <w:jc w:val="left"/>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lang w:val="en-US" w:eastAsia="zh-CN"/>
                <w14:textFill>
                  <w14:solidFill>
                    <w14:schemeClr w14:val="tx1"/>
                  </w14:solidFill>
                </w14:textFill>
              </w:rPr>
              <w:t>、评价结论</w:t>
            </w:r>
          </w:p>
          <w:p>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b/>
                <w:bCs/>
                <w:color w:val="000000" w:themeColor="text1"/>
                <w:kern w:val="0"/>
                <w:sz w:val="24"/>
                <w:lang w:val="en-US" w:eastAsia="zh-CN"/>
                <w14:textFill>
                  <w14:solidFill>
                    <w14:schemeClr w14:val="tx1"/>
                  </w14:solidFill>
                </w14:textFill>
              </w:rPr>
            </w:pPr>
            <w:r>
              <w:rPr>
                <w:rFonts w:hint="default" w:ascii="Times New Roman" w:hAnsi="Times New Roman" w:cs="Times New Roman"/>
                <w:b/>
                <w:bCs/>
                <w:color w:val="000000" w:themeColor="text1"/>
                <w:kern w:val="0"/>
                <w:sz w:val="24"/>
                <w:lang w:val="en-US" w:eastAsia="zh-CN"/>
                <w14:textFill>
                  <w14:solidFill>
                    <w14:schemeClr w14:val="tx1"/>
                  </w14:solidFill>
                </w14:textFill>
              </w:rPr>
              <w:t>综上所述，建设项目符合国家产业政策，项目实施对所在区域的环境影响较小，在认真落实本环评提出的各项污染防治措施后，各种污染物均可达标排放。因此，从满足环境质量目标的角度分析，项目建设是可行的。</w:t>
            </w:r>
          </w:p>
          <w:p>
            <w:pPr>
              <w:pStyle w:val="140"/>
              <w:keepNext w:val="0"/>
              <w:keepLines w:val="0"/>
              <w:suppressLineNumbers w:val="0"/>
              <w:adjustRightInd w:val="0"/>
              <w:snapToGrid w:val="0"/>
              <w:spacing w:before="0" w:beforeAutospacing="0" w:after="0" w:afterAutospacing="0" w:line="360" w:lineRule="auto"/>
              <w:ind w:left="567" w:right="0" w:firstLine="0" w:firstLineChars="0"/>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二、要求与建议</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1、要求</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 建设单位应优先选用低噪声生产设备，以减小项目运营噪声对周围环境的影响。</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bCs/>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w:t>
            </w:r>
            <w:r>
              <w:rPr>
                <w:rFonts w:hint="default" w:ascii="Times New Roman" w:hAnsi="Times New Roman" w:cs="Times New Roman"/>
                <w:bCs/>
                <w:color w:val="000000" w:themeColor="text1"/>
                <w:kern w:val="0"/>
                <w:sz w:val="24"/>
                <w14:textFill>
                  <w14:solidFill>
                    <w14:schemeClr w14:val="tx1"/>
                  </w14:solidFill>
                </w14:textFill>
              </w:rPr>
              <w:t>定期对设备进行检修，保持设备运转良好，减小设备噪声。</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（3）建设单位在项目实施过程中，要认真落实评价和设计提出的各项污染防治措施，确保污染物达标排放。</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（4）禁止夜间22：00至次日6:00以及午休时间，即12：00至14：00进行物料运输。</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bCs/>
                <w:color w:val="000000" w:themeColor="text1"/>
                <w:kern w:val="0"/>
                <w:sz w:val="24"/>
                <w14:textFill>
                  <w14:solidFill>
                    <w14:schemeClr w14:val="tx1"/>
                  </w14:solidFill>
                </w14:textFill>
              </w:rPr>
            </w:pPr>
            <w:r>
              <w:rPr>
                <w:rFonts w:hint="default" w:ascii="Times New Roman" w:hAnsi="Times New Roman" w:cs="Times New Roman"/>
                <w:bCs/>
                <w:color w:val="000000" w:themeColor="text1"/>
                <w:kern w:val="0"/>
                <w:sz w:val="24"/>
                <w14:textFill>
                  <w14:solidFill>
                    <w14:schemeClr w14:val="tx1"/>
                  </w14:solidFill>
                </w14:textFill>
              </w:rPr>
              <w:t>2、建议</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kern w:val="0"/>
                <w:sz w:val="24"/>
                <w14:textFill>
                  <w14:solidFill>
                    <w14:schemeClr w14:val="tx1"/>
                  </w14:solidFill>
                </w14:textFill>
              </w:rPr>
              <w:t>（1）加</w:t>
            </w:r>
            <w:r>
              <w:rPr>
                <w:rFonts w:hint="default" w:ascii="Times New Roman" w:hAnsi="Times New Roman" w:cs="Times New Roman"/>
                <w:color w:val="000000" w:themeColor="text1"/>
                <w:spacing w:val="6"/>
                <w:sz w:val="24"/>
                <w14:textFill>
                  <w14:solidFill>
                    <w14:schemeClr w14:val="tx1"/>
                  </w14:solidFill>
                </w14:textFill>
              </w:rPr>
              <w:t>强</w:t>
            </w:r>
            <w:r>
              <w:rPr>
                <w:rFonts w:hint="default" w:ascii="Times New Roman" w:hAnsi="Times New Roman" w:cs="Times New Roman"/>
                <w:color w:val="000000" w:themeColor="text1"/>
                <w:sz w:val="24"/>
                <w14:textFill>
                  <w14:solidFill>
                    <w14:schemeClr w14:val="tx1"/>
                  </w14:solidFill>
                </w14:textFill>
              </w:rPr>
              <w:t>环保设施的保养、维修应制度化，保证设备的正常运转；加强宣传教育，增强员工的环保意识，尽量减少项目运行后对周围环境的影响。</w:t>
            </w:r>
          </w:p>
          <w:p>
            <w:pPr>
              <w:keepNext w:val="0"/>
              <w:keepLines w:val="0"/>
              <w:suppressLineNumbers w:val="0"/>
              <w:adjustRightInd w:val="0"/>
              <w:snapToGrid w:val="0"/>
              <w:spacing w:before="0" w:beforeAutospacing="0" w:after="0" w:afterAutospacing="0" w:line="480" w:lineRule="exact"/>
              <w:ind w:left="0" w:right="0" w:firstLine="480"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项目生产期间，应按照企业运作方式，落实企业领导和各部门的责任制，做好组织和管理工作。</w:t>
            </w: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r>
              <w:rPr>
                <w:rFonts w:hint="default" w:ascii="Times New Roman" w:hAnsi="Times New Roman" w:cs="Times New Roman"/>
                <w:color w:val="000000" w:themeColor="text1"/>
                <w:sz w:val="10"/>
                <w:szCs w:val="10"/>
                <w14:textFill>
                  <w14:solidFill>
                    <w14:schemeClr w14:val="tx1"/>
                  </w14:solidFill>
                </w14:textFill>
              </w:rPr>
              <w:t>　　　　　　　</w:t>
            </w: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pStyle w:val="2"/>
              <w:keepNext w:val="0"/>
              <w:keepLines w:val="0"/>
              <w:suppressLineNumbers w:val="0"/>
              <w:spacing w:before="0" w:beforeAutospacing="0" w:after="0" w:afterAutospacing="0"/>
              <w:ind w:left="0" w:right="0"/>
              <w:rPr>
                <w:rFonts w:hint="default" w:ascii="Times New Roman" w:hAnsi="Times New Roman" w:cs="Times New Roman"/>
                <w:color w:val="000000" w:themeColor="text1"/>
                <w:kern w:val="2"/>
                <w:sz w:val="10"/>
                <w:szCs w:val="10"/>
                <w14:textFill>
                  <w14:solidFill>
                    <w14:schemeClr w14:val="tx1"/>
                  </w14:solidFill>
                </w14:textFill>
              </w:rPr>
            </w:pP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r>
              <w:rPr>
                <w:rFonts w:hint="default" w:ascii="Times New Roman" w:hAnsi="Times New Roman" w:cs="Times New Roman"/>
                <w:color w:val="000000" w:themeColor="text1"/>
                <w:sz w:val="10"/>
                <w:szCs w:val="10"/>
                <w14:textFill>
                  <w14:solidFill>
                    <w14:schemeClr w14:val="tx1"/>
                  </w14:solidFill>
                </w14:textFill>
              </w:rPr>
              <w:t>　　　</w:t>
            </w: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r>
              <w:rPr>
                <w:rFonts w:hint="default" w:ascii="Times New Roman" w:hAnsi="Times New Roman" w:cs="Times New Roman"/>
                <w:color w:val="000000" w:themeColor="text1"/>
                <w:sz w:val="10"/>
                <w:szCs w:val="10"/>
                <w14:textFill>
                  <w14:solidFill>
                    <w14:schemeClr w14:val="tx1"/>
                  </w14:solidFill>
                </w14:textFill>
              </w:rPr>
              <w:t>　　</w:t>
            </w: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10"/>
                <w:szCs w:val="10"/>
                <w14:textFill>
                  <w14:solidFill>
                    <w14:schemeClr w14:val="tx1"/>
                  </w14:solidFill>
                </w14:textFill>
              </w:rPr>
            </w:pPr>
          </w:p>
          <w:p>
            <w:pPr>
              <w:keepNext w:val="0"/>
              <w:keepLines w:val="0"/>
              <w:suppressLineNumbers w:val="0"/>
              <w:spacing w:before="0" w:beforeAutospacing="0" w:after="0" w:afterAutospacing="0" w:line="0" w:lineRule="atLeast"/>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10"/>
                <w:szCs w:val="10"/>
                <w14:textFill>
                  <w14:solidFill>
                    <w14:schemeClr w14:val="tx1"/>
                  </w14:solidFill>
                </w14:textFill>
              </w:rPr>
              <w:t>　</w:t>
            </w:r>
          </w:p>
        </w:tc>
      </w:tr>
    </w:tbl>
    <w:p>
      <w:pPr>
        <w:spacing w:line="0" w:lineRule="atLeast"/>
        <w:rPr>
          <w:sz w:val="10"/>
          <w:szCs w:val="10"/>
        </w:rPr>
        <w:sectPr>
          <w:pgSz w:w="11907" w:h="16840"/>
          <w:pgMar w:top="1440" w:right="1797" w:bottom="1440" w:left="1797"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sz w:val="10"/>
          <w:szCs w:val="10"/>
        </w:rPr>
        <w:t>　　　　　　</w:t>
      </w:r>
    </w:p>
    <w:tbl>
      <w:tblPr>
        <w:tblStyle w:val="50"/>
        <w:tblW w:w="8528" w:type="dxa"/>
        <w:jc w:val="center"/>
        <w:tblInd w:w="319"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45"/>
        <w:gridCol w:w="8476"/>
        <w:gridCol w:w="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gridAfter w:val="1"/>
          <w:wAfter w:w="7" w:type="dxa"/>
          <w:trHeight w:val="5746" w:hRule="atLeast"/>
          <w:jc w:val="center"/>
        </w:trPr>
        <w:tc>
          <w:tcPr>
            <w:tcW w:w="8521" w:type="dxa"/>
            <w:gridSpan w:val="2"/>
            <w:vAlign w:val="center"/>
          </w:tcPr>
          <w:p>
            <w:pPr>
              <w:pStyle w:val="15"/>
              <w:keepNext w:val="0"/>
              <w:keepLines w:val="0"/>
              <w:suppressLineNumbers w:val="0"/>
              <w:adjustRightInd w:val="0"/>
              <w:snapToGrid w:val="0"/>
              <w:spacing w:before="0" w:beforeAutospacing="0" w:after="0" w:afterAutospacing="0" w:line="500" w:lineRule="atLeast"/>
              <w:ind w:left="0" w:right="0"/>
              <w:jc w:val="left"/>
              <w:rPr>
                <w:b/>
                <w:bCs/>
                <w:sz w:val="28"/>
              </w:rPr>
            </w:pPr>
            <w:r>
              <w:rPr>
                <w:b/>
                <w:bCs/>
                <w:sz w:val="28"/>
              </w:rPr>
              <w:t>预审意见：</w:t>
            </w:r>
          </w:p>
          <w:p>
            <w:pPr>
              <w:keepNext w:val="0"/>
              <w:keepLines w:val="0"/>
              <w:suppressLineNumbers w:val="0"/>
              <w:spacing w:before="0" w:beforeAutospacing="0" w:after="0" w:afterAutospacing="0" w:line="500" w:lineRule="atLeast"/>
              <w:ind w:left="0" w:right="0"/>
              <w:rPr>
                <w:sz w:val="24"/>
              </w:rPr>
            </w:pPr>
            <w:r>
              <w:rPr>
                <w:sz w:val="24"/>
              </w:rPr>
              <w:t xml:space="preserve">   </w:t>
            </w: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r>
              <w:rPr>
                <w:sz w:val="24"/>
              </w:rPr>
              <w:t xml:space="preserve">                                                  公  章</w:t>
            </w:r>
          </w:p>
          <w:p>
            <w:pPr>
              <w:keepNext w:val="0"/>
              <w:keepLines w:val="0"/>
              <w:suppressLineNumbers w:val="0"/>
              <w:spacing w:before="0" w:beforeAutospacing="0" w:after="0" w:afterAutospacing="0" w:line="500" w:lineRule="atLeast"/>
              <w:ind w:left="0" w:right="0"/>
              <w:rPr>
                <w:sz w:val="24"/>
              </w:rPr>
            </w:pPr>
            <w:r>
              <w:rPr>
                <w:sz w:val="24"/>
              </w:rPr>
              <w:t xml:space="preserve">        经办人：                               年    月   日</w:t>
            </w:r>
          </w:p>
          <w:p>
            <w:pPr>
              <w:keepNext w:val="0"/>
              <w:keepLines w:val="0"/>
              <w:suppressLineNumbers w:val="0"/>
              <w:spacing w:before="0" w:beforeAutospacing="0" w:after="0" w:afterAutospacing="0" w:line="500" w:lineRule="atLeast"/>
              <w:ind w:left="0" w:right="0"/>
              <w:rPr>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gridAfter w:val="1"/>
          <w:wAfter w:w="7" w:type="dxa"/>
          <w:jc w:val="center"/>
        </w:trPr>
        <w:tc>
          <w:tcPr>
            <w:tcW w:w="8521" w:type="dxa"/>
            <w:gridSpan w:val="2"/>
            <w:vAlign w:val="center"/>
          </w:tcPr>
          <w:p>
            <w:pPr>
              <w:pStyle w:val="15"/>
              <w:keepNext w:val="0"/>
              <w:keepLines w:val="0"/>
              <w:suppressLineNumbers w:val="0"/>
              <w:adjustRightInd w:val="0"/>
              <w:snapToGrid w:val="0"/>
              <w:spacing w:before="0" w:beforeAutospacing="0" w:after="0" w:afterAutospacing="0" w:line="500" w:lineRule="atLeast"/>
              <w:ind w:left="0" w:right="0"/>
              <w:jc w:val="left"/>
              <w:rPr>
                <w:b/>
                <w:bCs/>
                <w:sz w:val="28"/>
              </w:rPr>
            </w:pPr>
            <w:r>
              <w:rPr>
                <w:b/>
                <w:bCs/>
                <w:sz w:val="28"/>
              </w:rPr>
              <w:t>下一级环境保护行政主管部门审查意见：</w:t>
            </w:r>
          </w:p>
          <w:p>
            <w:pPr>
              <w:pStyle w:val="15"/>
              <w:keepNext w:val="0"/>
              <w:keepLines w:val="0"/>
              <w:suppressLineNumbers w:val="0"/>
              <w:adjustRightInd w:val="0"/>
              <w:snapToGrid w:val="0"/>
              <w:spacing w:before="0" w:beforeAutospacing="0" w:after="0" w:afterAutospacing="0" w:line="500" w:lineRule="atLeast"/>
              <w:ind w:left="0" w:right="0" w:firstLine="562" w:firstLineChars="200"/>
              <w:jc w:val="left"/>
              <w:rPr>
                <w:b/>
                <w:bCs/>
                <w:sz w:val="28"/>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r>
              <w:rPr>
                <w:sz w:val="24"/>
              </w:rPr>
              <w:t xml:space="preserve">                                                 公  章</w:t>
            </w:r>
          </w:p>
          <w:p>
            <w:pPr>
              <w:keepNext w:val="0"/>
              <w:keepLines w:val="0"/>
              <w:suppressLineNumbers w:val="0"/>
              <w:spacing w:before="0" w:beforeAutospacing="0" w:after="0" w:afterAutospacing="0" w:line="500" w:lineRule="atLeast"/>
              <w:ind w:left="0" w:right="0"/>
              <w:rPr>
                <w:sz w:val="24"/>
              </w:rPr>
            </w:pPr>
            <w:r>
              <w:rPr>
                <w:sz w:val="24"/>
              </w:rPr>
              <w:t xml:space="preserve">        经办人：                             年    月    日</w:t>
            </w: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gridBefore w:val="1"/>
          <w:wBefore w:w="45" w:type="dxa"/>
          <w:jc w:val="center"/>
        </w:trPr>
        <w:tc>
          <w:tcPr>
            <w:tcW w:w="8483" w:type="dxa"/>
            <w:gridSpan w:val="2"/>
          </w:tcPr>
          <w:p>
            <w:pPr>
              <w:pStyle w:val="15"/>
              <w:keepNext w:val="0"/>
              <w:keepLines w:val="0"/>
              <w:suppressLineNumbers w:val="0"/>
              <w:adjustRightInd w:val="0"/>
              <w:snapToGrid w:val="0"/>
              <w:spacing w:before="0" w:beforeAutospacing="0" w:after="0" w:afterAutospacing="0" w:line="500" w:lineRule="atLeast"/>
              <w:ind w:left="0" w:right="0"/>
              <w:jc w:val="left"/>
              <w:rPr>
                <w:b/>
                <w:bCs/>
                <w:sz w:val="28"/>
              </w:rPr>
            </w:pPr>
            <w:r>
              <w:rPr>
                <w:b/>
                <w:bCs/>
                <w:sz w:val="28"/>
              </w:rPr>
              <w:t>审批意见：</w:t>
            </w: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r>
              <w:rPr>
                <w:sz w:val="24"/>
              </w:rPr>
              <w:t xml:space="preserve">                                                 公   章</w:t>
            </w:r>
          </w:p>
          <w:p>
            <w:pPr>
              <w:keepNext w:val="0"/>
              <w:keepLines w:val="0"/>
              <w:suppressLineNumbers w:val="0"/>
              <w:spacing w:before="0" w:beforeAutospacing="0" w:after="0" w:afterAutospacing="0" w:line="500" w:lineRule="atLeast"/>
              <w:ind w:left="0" w:right="0"/>
              <w:rPr>
                <w:sz w:val="24"/>
              </w:rPr>
            </w:pPr>
            <w:r>
              <w:rPr>
                <w:sz w:val="24"/>
              </w:rPr>
              <w:t xml:space="preserve">        经办人：                              年    月    日</w:t>
            </w: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p>
            <w:pPr>
              <w:keepNext w:val="0"/>
              <w:keepLines w:val="0"/>
              <w:suppressLineNumbers w:val="0"/>
              <w:spacing w:before="0" w:beforeAutospacing="0" w:after="0" w:afterAutospacing="0" w:line="500" w:lineRule="atLeast"/>
              <w:ind w:left="0" w:right="0"/>
              <w:rPr>
                <w:sz w:val="24"/>
              </w:rPr>
            </w:pPr>
          </w:p>
        </w:tc>
      </w:tr>
    </w:tbl>
    <w:p>
      <w:pPr>
        <w:tabs>
          <w:tab w:val="left" w:pos="4560"/>
        </w:tabs>
        <w:spacing w:line="0" w:lineRule="atLeast"/>
        <w:rPr>
          <w:sz w:val="10"/>
          <w:szCs w:val="10"/>
        </w:rPr>
      </w:pPr>
      <w:r>
        <w:rPr>
          <w:rFonts w:hint="eastAsia"/>
          <w:sz w:val="10"/>
          <w:szCs w:val="10"/>
        </w:rPr>
        <w:t>　　　　　　</w:t>
      </w:r>
    </w:p>
    <w:p>
      <w:pPr>
        <w:tabs>
          <w:tab w:val="left" w:pos="4560"/>
        </w:tabs>
        <w:spacing w:line="0" w:lineRule="atLeast"/>
        <w:rPr>
          <w:sz w:val="10"/>
          <w:szCs w:val="10"/>
        </w:rPr>
      </w:pPr>
    </w:p>
    <w:p>
      <w:pPr>
        <w:tabs>
          <w:tab w:val="left" w:pos="4560"/>
        </w:tabs>
        <w:spacing w:line="0" w:lineRule="atLeast"/>
        <w:rPr>
          <w:sz w:val="10"/>
          <w:szCs w:val="10"/>
        </w:rPr>
      </w:pPr>
    </w:p>
    <w:sectPr>
      <w:footerReference r:id="rId9" w:type="default"/>
      <w:pgSz w:w="11906" w:h="16838"/>
      <w:pgMar w:top="1440" w:right="1797" w:bottom="1440" w:left="179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汉鼎简书宋">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imSun,Bold">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before="24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46"/>
      </w:rPr>
    </w:pPr>
    <w:r>
      <w:fldChar w:fldCharType="begin"/>
    </w:r>
    <w:r>
      <w:rPr>
        <w:rStyle w:val="46"/>
      </w:rPr>
      <w:instrText xml:space="preserve">PAGE  </w:instrText>
    </w:r>
    <w:r>
      <w:fldChar w:fldCharType="end"/>
    </w:r>
  </w:p>
  <w:p>
    <w:pPr>
      <w:pStyle w:val="3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before="24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before="240"/>
      <w:jc w:val="center"/>
    </w:pPr>
    <w:r>
      <w:rPr>
        <w:rStyle w:val="46"/>
      </w:rPr>
      <w:fldChar w:fldCharType="begin"/>
    </w:r>
    <w:r>
      <w:rPr>
        <w:rStyle w:val="46"/>
      </w:rPr>
      <w:instrText xml:space="preserve"> PAGE </w:instrText>
    </w:r>
    <w:r>
      <w:rPr>
        <w:rStyle w:val="46"/>
      </w:rPr>
      <w:fldChar w:fldCharType="separate"/>
    </w:r>
    <w:r>
      <w:rPr>
        <w:rStyle w:val="46"/>
      </w:rPr>
      <w:t>1</w:t>
    </w:r>
    <w:r>
      <w:rPr>
        <w:rStyle w:val="46"/>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before="240"/>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tentative="0">
      <w:start w:val="1"/>
      <w:numFmt w:val="none"/>
      <w:suff w:val="nothing"/>
      <w:lvlText w:val="%1"/>
      <w:lvlJc w:val="left"/>
      <w:pPr>
        <w:tabs>
          <w:tab w:val="left" w:pos="0"/>
        </w:tabs>
        <w:ind w:left="0" w:firstLine="0"/>
      </w:pPr>
      <w:rPr>
        <w:rFonts w:hint="default" w:ascii="Times New Roman" w:hAnsi="Times New Roman" w:cs="Times New Roman"/>
        <w:b/>
        <w:i w:val="0"/>
        <w:sz w:val="21"/>
      </w:rPr>
    </w:lvl>
    <w:lvl w:ilvl="1" w:tentative="0">
      <w:start w:val="1"/>
      <w:numFmt w:val="decimal"/>
      <w:suff w:val="nothing"/>
      <w:lvlText w:val="%1%2　"/>
      <w:lvlJc w:val="left"/>
      <w:pPr>
        <w:tabs>
          <w:tab w:val="left" w:pos="0"/>
        </w:tabs>
        <w:ind w:left="0" w:firstLine="0"/>
      </w:pPr>
      <w:rPr>
        <w:rFonts w:hint="eastAsia" w:ascii="黑体" w:hAnsi="黑体" w:eastAsia="黑体" w:cs="Times New Roman"/>
        <w:b w:val="0"/>
        <w:i w:val="0"/>
        <w:sz w:val="21"/>
      </w:rPr>
    </w:lvl>
    <w:lvl w:ilvl="2" w:tentative="0">
      <w:start w:val="1"/>
      <w:numFmt w:val="decimal"/>
      <w:pStyle w:val="19"/>
      <w:suff w:val="nothing"/>
      <w:lvlText w:val="%1%2.%3　"/>
      <w:lvlJc w:val="left"/>
      <w:pPr>
        <w:tabs>
          <w:tab w:val="left" w:pos="0"/>
        </w:tabs>
        <w:ind w:left="0" w:firstLine="0"/>
      </w:pPr>
      <w:rPr>
        <w:rFonts w:hint="eastAsia" w:ascii="黑体" w:hAnsi="黑体" w:eastAsia="黑体" w:cs="Times New Roman"/>
        <w:b w:val="0"/>
        <w:i w:val="0"/>
        <w:sz w:val="21"/>
      </w:rPr>
    </w:lvl>
    <w:lvl w:ilvl="3" w:tentative="0">
      <w:start w:val="1"/>
      <w:numFmt w:val="decimal"/>
      <w:suff w:val="nothing"/>
      <w:lvlText w:val="%1%2.%3.%4　"/>
      <w:lvlJc w:val="left"/>
      <w:pPr>
        <w:tabs>
          <w:tab w:val="left" w:pos="0"/>
        </w:tabs>
        <w:ind w:left="0" w:firstLine="0"/>
      </w:pPr>
      <w:rPr>
        <w:rFonts w:hint="eastAsia" w:ascii="黑体" w:hAnsi="黑体" w:eastAsia="黑体" w:cs="Times New Roman"/>
        <w:b w:val="0"/>
        <w:i w:val="0"/>
        <w:sz w:val="21"/>
      </w:rPr>
    </w:lvl>
    <w:lvl w:ilvl="4" w:tentative="0">
      <w:start w:val="1"/>
      <w:numFmt w:val="decimal"/>
      <w:suff w:val="nothing"/>
      <w:lvlText w:val="%1%2.%3.%4.%5　"/>
      <w:lvlJc w:val="left"/>
      <w:pPr>
        <w:tabs>
          <w:tab w:val="left" w:pos="0"/>
        </w:tabs>
        <w:ind w:left="0" w:firstLine="0"/>
      </w:pPr>
      <w:rPr>
        <w:rFonts w:hint="eastAsia" w:ascii="黑体" w:hAnsi="黑体" w:eastAsia="黑体" w:cs="Times New Roman"/>
        <w:b w:val="0"/>
        <w:i w:val="0"/>
        <w:sz w:val="21"/>
      </w:rPr>
    </w:lvl>
    <w:lvl w:ilvl="5" w:tentative="0">
      <w:start w:val="1"/>
      <w:numFmt w:val="decimal"/>
      <w:suff w:val="nothing"/>
      <w:lvlText w:val="%1%2.%3.%4.%5.%6　"/>
      <w:lvlJc w:val="left"/>
      <w:pPr>
        <w:tabs>
          <w:tab w:val="left" w:pos="0"/>
        </w:tabs>
        <w:ind w:left="0" w:firstLine="0"/>
      </w:pPr>
      <w:rPr>
        <w:rFonts w:hint="eastAsia" w:ascii="黑体" w:hAnsi="黑体" w:eastAsia="黑体" w:cs="Times New Roman"/>
        <w:b w:val="0"/>
        <w:i w:val="0"/>
        <w:sz w:val="21"/>
      </w:rPr>
    </w:lvl>
    <w:lvl w:ilvl="6" w:tentative="0">
      <w:start w:val="1"/>
      <w:numFmt w:val="decimal"/>
      <w:suff w:val="nothing"/>
      <w:lvlText w:val="%1%2.%3.%4.%5.%6.%7　"/>
      <w:lvlJc w:val="left"/>
      <w:pPr>
        <w:tabs>
          <w:tab w:val="left" w:pos="0"/>
        </w:tabs>
        <w:ind w:left="0" w:firstLine="0"/>
      </w:pPr>
      <w:rPr>
        <w:rFonts w:hint="eastAsia" w:ascii="黑体" w:hAnsi="黑体"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572027E5"/>
    <w:multiLevelType w:val="singleLevel"/>
    <w:tmpl w:val="572027E5"/>
    <w:lvl w:ilvl="0" w:tentative="0">
      <w:start w:val="4"/>
      <w:numFmt w:val="decimal"/>
      <w:suff w:val="nothing"/>
      <w:lvlText w:val="%1、"/>
      <w:lvlJc w:val="left"/>
    </w:lvl>
  </w:abstractNum>
  <w:abstractNum w:abstractNumId="2">
    <w:nsid w:val="5B9BF55B"/>
    <w:multiLevelType w:val="singleLevel"/>
    <w:tmpl w:val="5B9BF55B"/>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hideSpellingErrors/>
  <w:doNotTrackMoves/>
  <w:documentProtection w:enforcement="0"/>
  <w:defaultTabStop w:val="420"/>
  <w:drawingGridHorizontalSpacing w:val="105"/>
  <w:drawingGridVerticalSpacing w:val="15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018A"/>
    <w:rsid w:val="000004D0"/>
    <w:rsid w:val="000006F9"/>
    <w:rsid w:val="00000F6D"/>
    <w:rsid w:val="00001181"/>
    <w:rsid w:val="0000179F"/>
    <w:rsid w:val="00001941"/>
    <w:rsid w:val="00002042"/>
    <w:rsid w:val="00002A50"/>
    <w:rsid w:val="00002A85"/>
    <w:rsid w:val="00002D41"/>
    <w:rsid w:val="000030A3"/>
    <w:rsid w:val="00003645"/>
    <w:rsid w:val="00003BCC"/>
    <w:rsid w:val="00003E1C"/>
    <w:rsid w:val="000040A1"/>
    <w:rsid w:val="00004651"/>
    <w:rsid w:val="00004C54"/>
    <w:rsid w:val="000053E2"/>
    <w:rsid w:val="000056F9"/>
    <w:rsid w:val="00005731"/>
    <w:rsid w:val="00005F07"/>
    <w:rsid w:val="00006539"/>
    <w:rsid w:val="000065D8"/>
    <w:rsid w:val="0000683F"/>
    <w:rsid w:val="00006896"/>
    <w:rsid w:val="0000696C"/>
    <w:rsid w:val="00006D09"/>
    <w:rsid w:val="00006E89"/>
    <w:rsid w:val="0000735B"/>
    <w:rsid w:val="000075A8"/>
    <w:rsid w:val="00010028"/>
    <w:rsid w:val="00010513"/>
    <w:rsid w:val="00010BD1"/>
    <w:rsid w:val="00010CDE"/>
    <w:rsid w:val="0001135D"/>
    <w:rsid w:val="00011489"/>
    <w:rsid w:val="00011A59"/>
    <w:rsid w:val="00011F9B"/>
    <w:rsid w:val="00012FFE"/>
    <w:rsid w:val="00013190"/>
    <w:rsid w:val="000132D0"/>
    <w:rsid w:val="000133A2"/>
    <w:rsid w:val="0001378C"/>
    <w:rsid w:val="00013B12"/>
    <w:rsid w:val="00013EC0"/>
    <w:rsid w:val="00014312"/>
    <w:rsid w:val="00014758"/>
    <w:rsid w:val="00014E1A"/>
    <w:rsid w:val="000151E2"/>
    <w:rsid w:val="00015403"/>
    <w:rsid w:val="000158B3"/>
    <w:rsid w:val="00015E6D"/>
    <w:rsid w:val="00016207"/>
    <w:rsid w:val="00016490"/>
    <w:rsid w:val="00016A6F"/>
    <w:rsid w:val="000171AF"/>
    <w:rsid w:val="00020223"/>
    <w:rsid w:val="0002077C"/>
    <w:rsid w:val="0002123F"/>
    <w:rsid w:val="000216FA"/>
    <w:rsid w:val="00021848"/>
    <w:rsid w:val="00021CC4"/>
    <w:rsid w:val="0002237F"/>
    <w:rsid w:val="0002259A"/>
    <w:rsid w:val="000229AD"/>
    <w:rsid w:val="000229CE"/>
    <w:rsid w:val="00022F76"/>
    <w:rsid w:val="0002388E"/>
    <w:rsid w:val="00023A8C"/>
    <w:rsid w:val="00023D89"/>
    <w:rsid w:val="0002406C"/>
    <w:rsid w:val="00024222"/>
    <w:rsid w:val="0002498E"/>
    <w:rsid w:val="00024BEE"/>
    <w:rsid w:val="000259B8"/>
    <w:rsid w:val="00025D8A"/>
    <w:rsid w:val="00025FB4"/>
    <w:rsid w:val="000264B2"/>
    <w:rsid w:val="00026BE2"/>
    <w:rsid w:val="00026E17"/>
    <w:rsid w:val="000273EF"/>
    <w:rsid w:val="00030176"/>
    <w:rsid w:val="00030B9C"/>
    <w:rsid w:val="00031D51"/>
    <w:rsid w:val="00031E97"/>
    <w:rsid w:val="00031F25"/>
    <w:rsid w:val="00032493"/>
    <w:rsid w:val="000326E4"/>
    <w:rsid w:val="00032969"/>
    <w:rsid w:val="00032B1A"/>
    <w:rsid w:val="00032C71"/>
    <w:rsid w:val="000334BD"/>
    <w:rsid w:val="00033C5E"/>
    <w:rsid w:val="00033CB7"/>
    <w:rsid w:val="00033EF9"/>
    <w:rsid w:val="00033F23"/>
    <w:rsid w:val="00034281"/>
    <w:rsid w:val="00034B78"/>
    <w:rsid w:val="00034D93"/>
    <w:rsid w:val="0003502C"/>
    <w:rsid w:val="00035535"/>
    <w:rsid w:val="000358E4"/>
    <w:rsid w:val="00035BF4"/>
    <w:rsid w:val="00035D20"/>
    <w:rsid w:val="00035EFB"/>
    <w:rsid w:val="000365D6"/>
    <w:rsid w:val="00036764"/>
    <w:rsid w:val="00036A1C"/>
    <w:rsid w:val="00036A90"/>
    <w:rsid w:val="00036EC5"/>
    <w:rsid w:val="000371A6"/>
    <w:rsid w:val="00037F49"/>
    <w:rsid w:val="00037FB7"/>
    <w:rsid w:val="0004049B"/>
    <w:rsid w:val="000408B9"/>
    <w:rsid w:val="00040B6C"/>
    <w:rsid w:val="00040ED6"/>
    <w:rsid w:val="000425AA"/>
    <w:rsid w:val="0004295F"/>
    <w:rsid w:val="00043081"/>
    <w:rsid w:val="000430B9"/>
    <w:rsid w:val="000431FC"/>
    <w:rsid w:val="000436E4"/>
    <w:rsid w:val="00043727"/>
    <w:rsid w:val="0004454E"/>
    <w:rsid w:val="00044D61"/>
    <w:rsid w:val="00044F93"/>
    <w:rsid w:val="0004573E"/>
    <w:rsid w:val="00045EB8"/>
    <w:rsid w:val="00046049"/>
    <w:rsid w:val="00046643"/>
    <w:rsid w:val="000469C3"/>
    <w:rsid w:val="00046DBF"/>
    <w:rsid w:val="000473B7"/>
    <w:rsid w:val="00047478"/>
    <w:rsid w:val="0004788C"/>
    <w:rsid w:val="00047E7B"/>
    <w:rsid w:val="00047F6A"/>
    <w:rsid w:val="000502D6"/>
    <w:rsid w:val="000508F4"/>
    <w:rsid w:val="00050A06"/>
    <w:rsid w:val="00050DAF"/>
    <w:rsid w:val="000510F4"/>
    <w:rsid w:val="0005134B"/>
    <w:rsid w:val="00051A8F"/>
    <w:rsid w:val="0005203D"/>
    <w:rsid w:val="00052B19"/>
    <w:rsid w:val="00052E32"/>
    <w:rsid w:val="000532B9"/>
    <w:rsid w:val="000535BA"/>
    <w:rsid w:val="00053F7C"/>
    <w:rsid w:val="0005504C"/>
    <w:rsid w:val="0005522C"/>
    <w:rsid w:val="00055266"/>
    <w:rsid w:val="00055469"/>
    <w:rsid w:val="0005588C"/>
    <w:rsid w:val="00055B96"/>
    <w:rsid w:val="00055FC4"/>
    <w:rsid w:val="0005650C"/>
    <w:rsid w:val="0005663C"/>
    <w:rsid w:val="00056A0B"/>
    <w:rsid w:val="00056A7D"/>
    <w:rsid w:val="00056B88"/>
    <w:rsid w:val="00057099"/>
    <w:rsid w:val="000570B1"/>
    <w:rsid w:val="00057140"/>
    <w:rsid w:val="000577DA"/>
    <w:rsid w:val="00057935"/>
    <w:rsid w:val="00057AF8"/>
    <w:rsid w:val="00060A3F"/>
    <w:rsid w:val="0006136C"/>
    <w:rsid w:val="00062124"/>
    <w:rsid w:val="00062634"/>
    <w:rsid w:val="000633A5"/>
    <w:rsid w:val="0006352E"/>
    <w:rsid w:val="00063892"/>
    <w:rsid w:val="00063A3D"/>
    <w:rsid w:val="00063CB6"/>
    <w:rsid w:val="00064192"/>
    <w:rsid w:val="000647ED"/>
    <w:rsid w:val="000651D1"/>
    <w:rsid w:val="0006576B"/>
    <w:rsid w:val="00065F78"/>
    <w:rsid w:val="00066339"/>
    <w:rsid w:val="000663AB"/>
    <w:rsid w:val="00066511"/>
    <w:rsid w:val="00066A63"/>
    <w:rsid w:val="00066B21"/>
    <w:rsid w:val="00067234"/>
    <w:rsid w:val="000675A8"/>
    <w:rsid w:val="00067611"/>
    <w:rsid w:val="00067A79"/>
    <w:rsid w:val="00067B2D"/>
    <w:rsid w:val="000700DC"/>
    <w:rsid w:val="0007016C"/>
    <w:rsid w:val="0007054D"/>
    <w:rsid w:val="00070CF0"/>
    <w:rsid w:val="00071159"/>
    <w:rsid w:val="000712E8"/>
    <w:rsid w:val="00071B9A"/>
    <w:rsid w:val="00072723"/>
    <w:rsid w:val="000728C4"/>
    <w:rsid w:val="00072FB7"/>
    <w:rsid w:val="0007394A"/>
    <w:rsid w:val="00073E78"/>
    <w:rsid w:val="00074222"/>
    <w:rsid w:val="00074677"/>
    <w:rsid w:val="000746A7"/>
    <w:rsid w:val="00074BDF"/>
    <w:rsid w:val="0007547F"/>
    <w:rsid w:val="00075F51"/>
    <w:rsid w:val="000761F8"/>
    <w:rsid w:val="0007639D"/>
    <w:rsid w:val="0007647C"/>
    <w:rsid w:val="0007649B"/>
    <w:rsid w:val="00076BCA"/>
    <w:rsid w:val="0007746A"/>
    <w:rsid w:val="00080289"/>
    <w:rsid w:val="00080494"/>
    <w:rsid w:val="00081210"/>
    <w:rsid w:val="0008137E"/>
    <w:rsid w:val="0008150C"/>
    <w:rsid w:val="00081E91"/>
    <w:rsid w:val="00081F54"/>
    <w:rsid w:val="000820EB"/>
    <w:rsid w:val="00082A46"/>
    <w:rsid w:val="00082B45"/>
    <w:rsid w:val="0008309F"/>
    <w:rsid w:val="000830E9"/>
    <w:rsid w:val="00083235"/>
    <w:rsid w:val="00083364"/>
    <w:rsid w:val="0008367C"/>
    <w:rsid w:val="00083A0B"/>
    <w:rsid w:val="00084143"/>
    <w:rsid w:val="0008418D"/>
    <w:rsid w:val="00084353"/>
    <w:rsid w:val="000862E5"/>
    <w:rsid w:val="00086879"/>
    <w:rsid w:val="00086AA9"/>
    <w:rsid w:val="00086D89"/>
    <w:rsid w:val="0008706F"/>
    <w:rsid w:val="000872A5"/>
    <w:rsid w:val="0008736C"/>
    <w:rsid w:val="00087AE9"/>
    <w:rsid w:val="000913EC"/>
    <w:rsid w:val="000917E5"/>
    <w:rsid w:val="000921F9"/>
    <w:rsid w:val="00092206"/>
    <w:rsid w:val="00092A8D"/>
    <w:rsid w:val="00092BF6"/>
    <w:rsid w:val="00092EF1"/>
    <w:rsid w:val="00093B29"/>
    <w:rsid w:val="00093ECA"/>
    <w:rsid w:val="000945DB"/>
    <w:rsid w:val="00094723"/>
    <w:rsid w:val="00094A61"/>
    <w:rsid w:val="000955FF"/>
    <w:rsid w:val="0009569C"/>
    <w:rsid w:val="00095E02"/>
    <w:rsid w:val="0009645E"/>
    <w:rsid w:val="0009690B"/>
    <w:rsid w:val="00096AF7"/>
    <w:rsid w:val="000970C1"/>
    <w:rsid w:val="00097AF3"/>
    <w:rsid w:val="000A067A"/>
    <w:rsid w:val="000A0F66"/>
    <w:rsid w:val="000A137F"/>
    <w:rsid w:val="000A161E"/>
    <w:rsid w:val="000A1779"/>
    <w:rsid w:val="000A1BED"/>
    <w:rsid w:val="000A2017"/>
    <w:rsid w:val="000A234C"/>
    <w:rsid w:val="000A275A"/>
    <w:rsid w:val="000A2EA5"/>
    <w:rsid w:val="000A3194"/>
    <w:rsid w:val="000A31E5"/>
    <w:rsid w:val="000A34CA"/>
    <w:rsid w:val="000A3CA4"/>
    <w:rsid w:val="000A439D"/>
    <w:rsid w:val="000A43DA"/>
    <w:rsid w:val="000A4848"/>
    <w:rsid w:val="000A48CB"/>
    <w:rsid w:val="000A4EBA"/>
    <w:rsid w:val="000A4F80"/>
    <w:rsid w:val="000A5056"/>
    <w:rsid w:val="000A5235"/>
    <w:rsid w:val="000A565A"/>
    <w:rsid w:val="000A591E"/>
    <w:rsid w:val="000A5A26"/>
    <w:rsid w:val="000A6E12"/>
    <w:rsid w:val="000A7B7F"/>
    <w:rsid w:val="000B041B"/>
    <w:rsid w:val="000B0560"/>
    <w:rsid w:val="000B06B1"/>
    <w:rsid w:val="000B07FD"/>
    <w:rsid w:val="000B08BC"/>
    <w:rsid w:val="000B0EF1"/>
    <w:rsid w:val="000B0FF9"/>
    <w:rsid w:val="000B1323"/>
    <w:rsid w:val="000B1C77"/>
    <w:rsid w:val="000B1E96"/>
    <w:rsid w:val="000B1FA7"/>
    <w:rsid w:val="000B2032"/>
    <w:rsid w:val="000B2041"/>
    <w:rsid w:val="000B2115"/>
    <w:rsid w:val="000B22EF"/>
    <w:rsid w:val="000B285D"/>
    <w:rsid w:val="000B2949"/>
    <w:rsid w:val="000B3638"/>
    <w:rsid w:val="000B3BA7"/>
    <w:rsid w:val="000B4875"/>
    <w:rsid w:val="000B4A7F"/>
    <w:rsid w:val="000B4D6B"/>
    <w:rsid w:val="000B5145"/>
    <w:rsid w:val="000B54A8"/>
    <w:rsid w:val="000B57F9"/>
    <w:rsid w:val="000B58CC"/>
    <w:rsid w:val="000B5C51"/>
    <w:rsid w:val="000B625E"/>
    <w:rsid w:val="000B6494"/>
    <w:rsid w:val="000B71F7"/>
    <w:rsid w:val="000B7239"/>
    <w:rsid w:val="000B7AD8"/>
    <w:rsid w:val="000B7C56"/>
    <w:rsid w:val="000B7E75"/>
    <w:rsid w:val="000B7EFB"/>
    <w:rsid w:val="000C01AA"/>
    <w:rsid w:val="000C01B0"/>
    <w:rsid w:val="000C066E"/>
    <w:rsid w:val="000C0851"/>
    <w:rsid w:val="000C0D37"/>
    <w:rsid w:val="000C2082"/>
    <w:rsid w:val="000C2413"/>
    <w:rsid w:val="000C2536"/>
    <w:rsid w:val="000C2562"/>
    <w:rsid w:val="000C2869"/>
    <w:rsid w:val="000C28C6"/>
    <w:rsid w:val="000C2B12"/>
    <w:rsid w:val="000C305F"/>
    <w:rsid w:val="000C341B"/>
    <w:rsid w:val="000C3A84"/>
    <w:rsid w:val="000C3BC3"/>
    <w:rsid w:val="000C3E59"/>
    <w:rsid w:val="000C3F32"/>
    <w:rsid w:val="000C3FF0"/>
    <w:rsid w:val="000C4C37"/>
    <w:rsid w:val="000C4D08"/>
    <w:rsid w:val="000C4EF3"/>
    <w:rsid w:val="000C53A5"/>
    <w:rsid w:val="000C557B"/>
    <w:rsid w:val="000C5F82"/>
    <w:rsid w:val="000C6A6B"/>
    <w:rsid w:val="000C7078"/>
    <w:rsid w:val="000C7192"/>
    <w:rsid w:val="000C7F73"/>
    <w:rsid w:val="000D026D"/>
    <w:rsid w:val="000D034C"/>
    <w:rsid w:val="000D0AF4"/>
    <w:rsid w:val="000D0ED5"/>
    <w:rsid w:val="000D1154"/>
    <w:rsid w:val="000D1541"/>
    <w:rsid w:val="000D1A51"/>
    <w:rsid w:val="000D1CC1"/>
    <w:rsid w:val="000D1F21"/>
    <w:rsid w:val="000D1F98"/>
    <w:rsid w:val="000D2100"/>
    <w:rsid w:val="000D2387"/>
    <w:rsid w:val="000D26CA"/>
    <w:rsid w:val="000D31A8"/>
    <w:rsid w:val="000D3417"/>
    <w:rsid w:val="000D3600"/>
    <w:rsid w:val="000D4045"/>
    <w:rsid w:val="000D409B"/>
    <w:rsid w:val="000D4829"/>
    <w:rsid w:val="000D487E"/>
    <w:rsid w:val="000D50C2"/>
    <w:rsid w:val="000D5236"/>
    <w:rsid w:val="000D59E3"/>
    <w:rsid w:val="000D5D25"/>
    <w:rsid w:val="000D5FCD"/>
    <w:rsid w:val="000D60AF"/>
    <w:rsid w:val="000D613D"/>
    <w:rsid w:val="000D6416"/>
    <w:rsid w:val="000D6E92"/>
    <w:rsid w:val="000D6F4F"/>
    <w:rsid w:val="000D7114"/>
    <w:rsid w:val="000D71CE"/>
    <w:rsid w:val="000D729B"/>
    <w:rsid w:val="000D79BC"/>
    <w:rsid w:val="000D7E56"/>
    <w:rsid w:val="000D7F78"/>
    <w:rsid w:val="000E0134"/>
    <w:rsid w:val="000E16B8"/>
    <w:rsid w:val="000E19AE"/>
    <w:rsid w:val="000E227F"/>
    <w:rsid w:val="000E231B"/>
    <w:rsid w:val="000E2A6E"/>
    <w:rsid w:val="000E2ADF"/>
    <w:rsid w:val="000E2B89"/>
    <w:rsid w:val="000E2DDE"/>
    <w:rsid w:val="000E31CB"/>
    <w:rsid w:val="000E3334"/>
    <w:rsid w:val="000E36A2"/>
    <w:rsid w:val="000E37B0"/>
    <w:rsid w:val="000E4A4D"/>
    <w:rsid w:val="000E4CC1"/>
    <w:rsid w:val="000E54B3"/>
    <w:rsid w:val="000E554F"/>
    <w:rsid w:val="000E56AB"/>
    <w:rsid w:val="000E630C"/>
    <w:rsid w:val="000E69A9"/>
    <w:rsid w:val="000E72E7"/>
    <w:rsid w:val="000E7F9F"/>
    <w:rsid w:val="000F00C6"/>
    <w:rsid w:val="000F011D"/>
    <w:rsid w:val="000F0545"/>
    <w:rsid w:val="000F19BC"/>
    <w:rsid w:val="000F1CB2"/>
    <w:rsid w:val="000F2251"/>
    <w:rsid w:val="000F26F2"/>
    <w:rsid w:val="000F2961"/>
    <w:rsid w:val="000F2CC3"/>
    <w:rsid w:val="000F2CC8"/>
    <w:rsid w:val="000F2F0E"/>
    <w:rsid w:val="000F324C"/>
    <w:rsid w:val="000F3299"/>
    <w:rsid w:val="000F33E0"/>
    <w:rsid w:val="000F353B"/>
    <w:rsid w:val="000F3A73"/>
    <w:rsid w:val="000F3AD1"/>
    <w:rsid w:val="000F47D2"/>
    <w:rsid w:val="000F4D85"/>
    <w:rsid w:val="000F5078"/>
    <w:rsid w:val="000F51E7"/>
    <w:rsid w:val="000F5224"/>
    <w:rsid w:val="000F574A"/>
    <w:rsid w:val="000F5989"/>
    <w:rsid w:val="000F6466"/>
    <w:rsid w:val="000F6A90"/>
    <w:rsid w:val="000F706D"/>
    <w:rsid w:val="000F791C"/>
    <w:rsid w:val="000F7B2F"/>
    <w:rsid w:val="000F7BA9"/>
    <w:rsid w:val="000F7CF5"/>
    <w:rsid w:val="000F7E36"/>
    <w:rsid w:val="00100156"/>
    <w:rsid w:val="001008DC"/>
    <w:rsid w:val="0010094D"/>
    <w:rsid w:val="001014DB"/>
    <w:rsid w:val="001014FF"/>
    <w:rsid w:val="00101DA5"/>
    <w:rsid w:val="00101DF7"/>
    <w:rsid w:val="00102FE8"/>
    <w:rsid w:val="00103264"/>
    <w:rsid w:val="00103733"/>
    <w:rsid w:val="00103B6D"/>
    <w:rsid w:val="00103B6F"/>
    <w:rsid w:val="00103D9F"/>
    <w:rsid w:val="001046BD"/>
    <w:rsid w:val="001047C1"/>
    <w:rsid w:val="001048AB"/>
    <w:rsid w:val="00104ECE"/>
    <w:rsid w:val="001054CF"/>
    <w:rsid w:val="00105C31"/>
    <w:rsid w:val="00105E07"/>
    <w:rsid w:val="00105EFA"/>
    <w:rsid w:val="00106168"/>
    <w:rsid w:val="00106567"/>
    <w:rsid w:val="00106BDD"/>
    <w:rsid w:val="00106FAE"/>
    <w:rsid w:val="00107122"/>
    <w:rsid w:val="001072B3"/>
    <w:rsid w:val="001074E4"/>
    <w:rsid w:val="00107DF4"/>
    <w:rsid w:val="00110186"/>
    <w:rsid w:val="00110647"/>
    <w:rsid w:val="001106E2"/>
    <w:rsid w:val="00110D32"/>
    <w:rsid w:val="00111398"/>
    <w:rsid w:val="00111821"/>
    <w:rsid w:val="00111974"/>
    <w:rsid w:val="001122A4"/>
    <w:rsid w:val="00112B45"/>
    <w:rsid w:val="00112B5B"/>
    <w:rsid w:val="001134CA"/>
    <w:rsid w:val="00114236"/>
    <w:rsid w:val="00114497"/>
    <w:rsid w:val="001145A9"/>
    <w:rsid w:val="0011480F"/>
    <w:rsid w:val="00114C0C"/>
    <w:rsid w:val="00115049"/>
    <w:rsid w:val="00115AC7"/>
    <w:rsid w:val="00116436"/>
    <w:rsid w:val="00116A80"/>
    <w:rsid w:val="00116C40"/>
    <w:rsid w:val="00116CBF"/>
    <w:rsid w:val="001177D5"/>
    <w:rsid w:val="0011797F"/>
    <w:rsid w:val="00117EF8"/>
    <w:rsid w:val="00120B17"/>
    <w:rsid w:val="001214F8"/>
    <w:rsid w:val="00121646"/>
    <w:rsid w:val="001217F0"/>
    <w:rsid w:val="00121F2E"/>
    <w:rsid w:val="00121FA3"/>
    <w:rsid w:val="00122663"/>
    <w:rsid w:val="00122E56"/>
    <w:rsid w:val="0012386C"/>
    <w:rsid w:val="00123E4E"/>
    <w:rsid w:val="00123F06"/>
    <w:rsid w:val="00124151"/>
    <w:rsid w:val="0012464F"/>
    <w:rsid w:val="00124738"/>
    <w:rsid w:val="00124753"/>
    <w:rsid w:val="00124AC3"/>
    <w:rsid w:val="00124C6A"/>
    <w:rsid w:val="00124F13"/>
    <w:rsid w:val="0012523A"/>
    <w:rsid w:val="00125862"/>
    <w:rsid w:val="00125AE6"/>
    <w:rsid w:val="00125BC1"/>
    <w:rsid w:val="001260C7"/>
    <w:rsid w:val="001260E9"/>
    <w:rsid w:val="001260F7"/>
    <w:rsid w:val="00126B92"/>
    <w:rsid w:val="00126B94"/>
    <w:rsid w:val="00126CD4"/>
    <w:rsid w:val="00126D7B"/>
    <w:rsid w:val="001271B5"/>
    <w:rsid w:val="001274AC"/>
    <w:rsid w:val="00127547"/>
    <w:rsid w:val="00127B78"/>
    <w:rsid w:val="00127B7A"/>
    <w:rsid w:val="00127CA9"/>
    <w:rsid w:val="00127F86"/>
    <w:rsid w:val="00131844"/>
    <w:rsid w:val="00131B20"/>
    <w:rsid w:val="00131C53"/>
    <w:rsid w:val="0013241C"/>
    <w:rsid w:val="00132599"/>
    <w:rsid w:val="00132BCB"/>
    <w:rsid w:val="00132D7E"/>
    <w:rsid w:val="00132EE1"/>
    <w:rsid w:val="001334D2"/>
    <w:rsid w:val="0013398F"/>
    <w:rsid w:val="0013451C"/>
    <w:rsid w:val="00134A1C"/>
    <w:rsid w:val="00134CA3"/>
    <w:rsid w:val="00134E3D"/>
    <w:rsid w:val="00134F8B"/>
    <w:rsid w:val="00135625"/>
    <w:rsid w:val="0013655F"/>
    <w:rsid w:val="00136763"/>
    <w:rsid w:val="00136B04"/>
    <w:rsid w:val="001378D6"/>
    <w:rsid w:val="00137EBA"/>
    <w:rsid w:val="00140129"/>
    <w:rsid w:val="00140B56"/>
    <w:rsid w:val="00141239"/>
    <w:rsid w:val="0014195E"/>
    <w:rsid w:val="00141C1B"/>
    <w:rsid w:val="00141F3D"/>
    <w:rsid w:val="001420D1"/>
    <w:rsid w:val="00142A30"/>
    <w:rsid w:val="00142A5D"/>
    <w:rsid w:val="00142C3C"/>
    <w:rsid w:val="00142D3F"/>
    <w:rsid w:val="0014312B"/>
    <w:rsid w:val="00143268"/>
    <w:rsid w:val="00143431"/>
    <w:rsid w:val="0014486C"/>
    <w:rsid w:val="00144AFE"/>
    <w:rsid w:val="00145297"/>
    <w:rsid w:val="00145458"/>
    <w:rsid w:val="001456A2"/>
    <w:rsid w:val="001459D8"/>
    <w:rsid w:val="001462F1"/>
    <w:rsid w:val="00146479"/>
    <w:rsid w:val="00146A33"/>
    <w:rsid w:val="00146BBC"/>
    <w:rsid w:val="00146DBD"/>
    <w:rsid w:val="00146F74"/>
    <w:rsid w:val="00147094"/>
    <w:rsid w:val="0014788C"/>
    <w:rsid w:val="0014799C"/>
    <w:rsid w:val="00147BB7"/>
    <w:rsid w:val="00150224"/>
    <w:rsid w:val="00150AD8"/>
    <w:rsid w:val="0015111B"/>
    <w:rsid w:val="00151C01"/>
    <w:rsid w:val="00151ECA"/>
    <w:rsid w:val="00152319"/>
    <w:rsid w:val="00152BEA"/>
    <w:rsid w:val="00152F0B"/>
    <w:rsid w:val="00153274"/>
    <w:rsid w:val="00153597"/>
    <w:rsid w:val="00153B5F"/>
    <w:rsid w:val="0015400F"/>
    <w:rsid w:val="001548D5"/>
    <w:rsid w:val="00154A94"/>
    <w:rsid w:val="00155E62"/>
    <w:rsid w:val="001562C7"/>
    <w:rsid w:val="0015641D"/>
    <w:rsid w:val="001567F0"/>
    <w:rsid w:val="00156EEE"/>
    <w:rsid w:val="001573EB"/>
    <w:rsid w:val="00157891"/>
    <w:rsid w:val="001578EA"/>
    <w:rsid w:val="00157A23"/>
    <w:rsid w:val="00157BC0"/>
    <w:rsid w:val="00157C69"/>
    <w:rsid w:val="00160140"/>
    <w:rsid w:val="00160496"/>
    <w:rsid w:val="001604A2"/>
    <w:rsid w:val="001609E7"/>
    <w:rsid w:val="001610FB"/>
    <w:rsid w:val="00161129"/>
    <w:rsid w:val="001614B5"/>
    <w:rsid w:val="001616C8"/>
    <w:rsid w:val="00161A06"/>
    <w:rsid w:val="00162051"/>
    <w:rsid w:val="00162136"/>
    <w:rsid w:val="0016213D"/>
    <w:rsid w:val="0016217D"/>
    <w:rsid w:val="00162EF1"/>
    <w:rsid w:val="001635A3"/>
    <w:rsid w:val="00163B45"/>
    <w:rsid w:val="00163ECA"/>
    <w:rsid w:val="001642B7"/>
    <w:rsid w:val="0016466E"/>
    <w:rsid w:val="00164C79"/>
    <w:rsid w:val="00164CF1"/>
    <w:rsid w:val="00164D0C"/>
    <w:rsid w:val="001650BB"/>
    <w:rsid w:val="00166611"/>
    <w:rsid w:val="001669E2"/>
    <w:rsid w:val="00167C57"/>
    <w:rsid w:val="00167DA1"/>
    <w:rsid w:val="00170087"/>
    <w:rsid w:val="00170667"/>
    <w:rsid w:val="001706B7"/>
    <w:rsid w:val="001707B9"/>
    <w:rsid w:val="001708FC"/>
    <w:rsid w:val="00170CF8"/>
    <w:rsid w:val="00171265"/>
    <w:rsid w:val="0017148E"/>
    <w:rsid w:val="0017150D"/>
    <w:rsid w:val="00171BF2"/>
    <w:rsid w:val="00171FA9"/>
    <w:rsid w:val="00172A27"/>
    <w:rsid w:val="00172AD7"/>
    <w:rsid w:val="00173302"/>
    <w:rsid w:val="0017394D"/>
    <w:rsid w:val="00173EF9"/>
    <w:rsid w:val="001746F3"/>
    <w:rsid w:val="00174810"/>
    <w:rsid w:val="00174A7A"/>
    <w:rsid w:val="00174F1C"/>
    <w:rsid w:val="00175D21"/>
    <w:rsid w:val="00176127"/>
    <w:rsid w:val="0017629C"/>
    <w:rsid w:val="0017636D"/>
    <w:rsid w:val="00176536"/>
    <w:rsid w:val="001765C2"/>
    <w:rsid w:val="00177005"/>
    <w:rsid w:val="00177504"/>
    <w:rsid w:val="00177565"/>
    <w:rsid w:val="001778CD"/>
    <w:rsid w:val="00177AEE"/>
    <w:rsid w:val="00177BB1"/>
    <w:rsid w:val="00177EFB"/>
    <w:rsid w:val="001805D2"/>
    <w:rsid w:val="00180691"/>
    <w:rsid w:val="001807FB"/>
    <w:rsid w:val="00180916"/>
    <w:rsid w:val="001818B0"/>
    <w:rsid w:val="00182047"/>
    <w:rsid w:val="00182609"/>
    <w:rsid w:val="00182CB8"/>
    <w:rsid w:val="00183A43"/>
    <w:rsid w:val="00183ECB"/>
    <w:rsid w:val="001840F0"/>
    <w:rsid w:val="00184D99"/>
    <w:rsid w:val="00184DCF"/>
    <w:rsid w:val="00184FEC"/>
    <w:rsid w:val="0018515C"/>
    <w:rsid w:val="0018536F"/>
    <w:rsid w:val="00185578"/>
    <w:rsid w:val="0018580F"/>
    <w:rsid w:val="00185B49"/>
    <w:rsid w:val="00186127"/>
    <w:rsid w:val="001862A1"/>
    <w:rsid w:val="001876FA"/>
    <w:rsid w:val="00187D55"/>
    <w:rsid w:val="001902AD"/>
    <w:rsid w:val="0019058B"/>
    <w:rsid w:val="00190827"/>
    <w:rsid w:val="001909F5"/>
    <w:rsid w:val="00190D3B"/>
    <w:rsid w:val="0019113A"/>
    <w:rsid w:val="00191270"/>
    <w:rsid w:val="00191337"/>
    <w:rsid w:val="00191F44"/>
    <w:rsid w:val="0019209D"/>
    <w:rsid w:val="00192C48"/>
    <w:rsid w:val="00192E0B"/>
    <w:rsid w:val="00192F4A"/>
    <w:rsid w:val="00193278"/>
    <w:rsid w:val="001935C1"/>
    <w:rsid w:val="001941FD"/>
    <w:rsid w:val="00194352"/>
    <w:rsid w:val="00194B88"/>
    <w:rsid w:val="00194FB0"/>
    <w:rsid w:val="0019548D"/>
    <w:rsid w:val="001957CD"/>
    <w:rsid w:val="00195AE3"/>
    <w:rsid w:val="00195E79"/>
    <w:rsid w:val="00196179"/>
    <w:rsid w:val="001961DA"/>
    <w:rsid w:val="0019625D"/>
    <w:rsid w:val="001969F5"/>
    <w:rsid w:val="001975F0"/>
    <w:rsid w:val="00197E05"/>
    <w:rsid w:val="00197EAD"/>
    <w:rsid w:val="00197FE5"/>
    <w:rsid w:val="001A012D"/>
    <w:rsid w:val="001A0137"/>
    <w:rsid w:val="001A07F5"/>
    <w:rsid w:val="001A0E8B"/>
    <w:rsid w:val="001A104E"/>
    <w:rsid w:val="001A2062"/>
    <w:rsid w:val="001A2601"/>
    <w:rsid w:val="001A2B10"/>
    <w:rsid w:val="001A37AF"/>
    <w:rsid w:val="001A3A01"/>
    <w:rsid w:val="001A3F38"/>
    <w:rsid w:val="001A425F"/>
    <w:rsid w:val="001A4316"/>
    <w:rsid w:val="001A47CB"/>
    <w:rsid w:val="001A4B4A"/>
    <w:rsid w:val="001A4CC3"/>
    <w:rsid w:val="001A5282"/>
    <w:rsid w:val="001A58D5"/>
    <w:rsid w:val="001A5E84"/>
    <w:rsid w:val="001A6827"/>
    <w:rsid w:val="001A6CC9"/>
    <w:rsid w:val="001A6D10"/>
    <w:rsid w:val="001A6D33"/>
    <w:rsid w:val="001A6E25"/>
    <w:rsid w:val="001A7170"/>
    <w:rsid w:val="001A7619"/>
    <w:rsid w:val="001A7F16"/>
    <w:rsid w:val="001B09D6"/>
    <w:rsid w:val="001B0C5C"/>
    <w:rsid w:val="001B170F"/>
    <w:rsid w:val="001B1829"/>
    <w:rsid w:val="001B1961"/>
    <w:rsid w:val="001B1C31"/>
    <w:rsid w:val="001B27A5"/>
    <w:rsid w:val="001B27B9"/>
    <w:rsid w:val="001B2A13"/>
    <w:rsid w:val="001B2CC7"/>
    <w:rsid w:val="001B3012"/>
    <w:rsid w:val="001B3223"/>
    <w:rsid w:val="001B327F"/>
    <w:rsid w:val="001B333B"/>
    <w:rsid w:val="001B341C"/>
    <w:rsid w:val="001B412E"/>
    <w:rsid w:val="001B45BA"/>
    <w:rsid w:val="001B45EF"/>
    <w:rsid w:val="001B4676"/>
    <w:rsid w:val="001B4746"/>
    <w:rsid w:val="001B4DC5"/>
    <w:rsid w:val="001B5442"/>
    <w:rsid w:val="001B55AB"/>
    <w:rsid w:val="001B57B9"/>
    <w:rsid w:val="001B5B32"/>
    <w:rsid w:val="001B5DD2"/>
    <w:rsid w:val="001B60EC"/>
    <w:rsid w:val="001B644E"/>
    <w:rsid w:val="001B6485"/>
    <w:rsid w:val="001B72A0"/>
    <w:rsid w:val="001B7C07"/>
    <w:rsid w:val="001C02A4"/>
    <w:rsid w:val="001C07D1"/>
    <w:rsid w:val="001C0B11"/>
    <w:rsid w:val="001C0CE2"/>
    <w:rsid w:val="001C0FBF"/>
    <w:rsid w:val="001C169F"/>
    <w:rsid w:val="001C1B95"/>
    <w:rsid w:val="001C1C2E"/>
    <w:rsid w:val="001C37E2"/>
    <w:rsid w:val="001C4BA0"/>
    <w:rsid w:val="001C50ED"/>
    <w:rsid w:val="001C515C"/>
    <w:rsid w:val="001C582D"/>
    <w:rsid w:val="001C5ADA"/>
    <w:rsid w:val="001C5F51"/>
    <w:rsid w:val="001C6C5F"/>
    <w:rsid w:val="001C6C68"/>
    <w:rsid w:val="001C6DC8"/>
    <w:rsid w:val="001C6F79"/>
    <w:rsid w:val="001C7146"/>
    <w:rsid w:val="001C7229"/>
    <w:rsid w:val="001C727F"/>
    <w:rsid w:val="001C759A"/>
    <w:rsid w:val="001C7603"/>
    <w:rsid w:val="001C7676"/>
    <w:rsid w:val="001C7AA0"/>
    <w:rsid w:val="001C7BCC"/>
    <w:rsid w:val="001D05D9"/>
    <w:rsid w:val="001D1022"/>
    <w:rsid w:val="001D1651"/>
    <w:rsid w:val="001D1AB2"/>
    <w:rsid w:val="001D2537"/>
    <w:rsid w:val="001D2CDA"/>
    <w:rsid w:val="001D2F2C"/>
    <w:rsid w:val="001D30F9"/>
    <w:rsid w:val="001D32D6"/>
    <w:rsid w:val="001D384E"/>
    <w:rsid w:val="001D44D0"/>
    <w:rsid w:val="001D4A90"/>
    <w:rsid w:val="001D582B"/>
    <w:rsid w:val="001D5865"/>
    <w:rsid w:val="001D58B0"/>
    <w:rsid w:val="001D5CAD"/>
    <w:rsid w:val="001D5D96"/>
    <w:rsid w:val="001D5E03"/>
    <w:rsid w:val="001D5E21"/>
    <w:rsid w:val="001D5E5D"/>
    <w:rsid w:val="001D625B"/>
    <w:rsid w:val="001D637F"/>
    <w:rsid w:val="001D6892"/>
    <w:rsid w:val="001D6B2F"/>
    <w:rsid w:val="001D70EB"/>
    <w:rsid w:val="001D7305"/>
    <w:rsid w:val="001D7541"/>
    <w:rsid w:val="001E0051"/>
    <w:rsid w:val="001E0752"/>
    <w:rsid w:val="001E0920"/>
    <w:rsid w:val="001E09B8"/>
    <w:rsid w:val="001E0A2B"/>
    <w:rsid w:val="001E0CC8"/>
    <w:rsid w:val="001E0EDD"/>
    <w:rsid w:val="001E12BD"/>
    <w:rsid w:val="001E153E"/>
    <w:rsid w:val="001E2EEE"/>
    <w:rsid w:val="001E33B1"/>
    <w:rsid w:val="001E3A78"/>
    <w:rsid w:val="001E3AFB"/>
    <w:rsid w:val="001E3B59"/>
    <w:rsid w:val="001E3B90"/>
    <w:rsid w:val="001E42E9"/>
    <w:rsid w:val="001E4311"/>
    <w:rsid w:val="001E49D6"/>
    <w:rsid w:val="001E5AA9"/>
    <w:rsid w:val="001E5FD9"/>
    <w:rsid w:val="001E6303"/>
    <w:rsid w:val="001E6403"/>
    <w:rsid w:val="001E6432"/>
    <w:rsid w:val="001E6974"/>
    <w:rsid w:val="001E6CD7"/>
    <w:rsid w:val="001E6D7F"/>
    <w:rsid w:val="001E719F"/>
    <w:rsid w:val="001E7330"/>
    <w:rsid w:val="001E76A1"/>
    <w:rsid w:val="001E7C95"/>
    <w:rsid w:val="001F0482"/>
    <w:rsid w:val="001F04EC"/>
    <w:rsid w:val="001F0727"/>
    <w:rsid w:val="001F11CE"/>
    <w:rsid w:val="001F1458"/>
    <w:rsid w:val="001F1497"/>
    <w:rsid w:val="001F160F"/>
    <w:rsid w:val="001F19CC"/>
    <w:rsid w:val="001F1C69"/>
    <w:rsid w:val="001F1D00"/>
    <w:rsid w:val="001F236E"/>
    <w:rsid w:val="001F2778"/>
    <w:rsid w:val="001F28BF"/>
    <w:rsid w:val="001F29F5"/>
    <w:rsid w:val="001F3065"/>
    <w:rsid w:val="001F3084"/>
    <w:rsid w:val="001F3143"/>
    <w:rsid w:val="001F3226"/>
    <w:rsid w:val="001F384B"/>
    <w:rsid w:val="001F395A"/>
    <w:rsid w:val="001F4099"/>
    <w:rsid w:val="001F42D2"/>
    <w:rsid w:val="001F4A3C"/>
    <w:rsid w:val="001F51F5"/>
    <w:rsid w:val="001F546A"/>
    <w:rsid w:val="001F5D82"/>
    <w:rsid w:val="001F5F86"/>
    <w:rsid w:val="001F5FA6"/>
    <w:rsid w:val="001F6256"/>
    <w:rsid w:val="001F6269"/>
    <w:rsid w:val="001F63A7"/>
    <w:rsid w:val="001F63F2"/>
    <w:rsid w:val="001F6A2E"/>
    <w:rsid w:val="001F6A60"/>
    <w:rsid w:val="001F7F46"/>
    <w:rsid w:val="00200555"/>
    <w:rsid w:val="002009AD"/>
    <w:rsid w:val="00201482"/>
    <w:rsid w:val="002026C1"/>
    <w:rsid w:val="00202C28"/>
    <w:rsid w:val="00202C71"/>
    <w:rsid w:val="00203012"/>
    <w:rsid w:val="0020377E"/>
    <w:rsid w:val="00203AB1"/>
    <w:rsid w:val="00203E8E"/>
    <w:rsid w:val="0020458F"/>
    <w:rsid w:val="00204874"/>
    <w:rsid w:val="00204975"/>
    <w:rsid w:val="00204FC3"/>
    <w:rsid w:val="00204FC4"/>
    <w:rsid w:val="002050BD"/>
    <w:rsid w:val="002052A1"/>
    <w:rsid w:val="00205E68"/>
    <w:rsid w:val="002060FC"/>
    <w:rsid w:val="00206264"/>
    <w:rsid w:val="00206596"/>
    <w:rsid w:val="00206A5A"/>
    <w:rsid w:val="00206B58"/>
    <w:rsid w:val="0020717B"/>
    <w:rsid w:val="00207CA6"/>
    <w:rsid w:val="0021060B"/>
    <w:rsid w:val="00210678"/>
    <w:rsid w:val="002108F4"/>
    <w:rsid w:val="00210E5E"/>
    <w:rsid w:val="00210FD6"/>
    <w:rsid w:val="00212466"/>
    <w:rsid w:val="00213986"/>
    <w:rsid w:val="00213A23"/>
    <w:rsid w:val="00213A46"/>
    <w:rsid w:val="00213D9E"/>
    <w:rsid w:val="002140A1"/>
    <w:rsid w:val="00215124"/>
    <w:rsid w:val="002151A4"/>
    <w:rsid w:val="00215419"/>
    <w:rsid w:val="002161A4"/>
    <w:rsid w:val="00216787"/>
    <w:rsid w:val="00216EF8"/>
    <w:rsid w:val="00217368"/>
    <w:rsid w:val="002179B6"/>
    <w:rsid w:val="00217DD5"/>
    <w:rsid w:val="002205AD"/>
    <w:rsid w:val="00220B70"/>
    <w:rsid w:val="00220C6D"/>
    <w:rsid w:val="00220F64"/>
    <w:rsid w:val="0022123B"/>
    <w:rsid w:val="002212B5"/>
    <w:rsid w:val="00221E01"/>
    <w:rsid w:val="0022202D"/>
    <w:rsid w:val="002220FF"/>
    <w:rsid w:val="002222B4"/>
    <w:rsid w:val="002224B6"/>
    <w:rsid w:val="0022294B"/>
    <w:rsid w:val="00222EE0"/>
    <w:rsid w:val="00223372"/>
    <w:rsid w:val="00223762"/>
    <w:rsid w:val="00223791"/>
    <w:rsid w:val="00223AF6"/>
    <w:rsid w:val="0022501D"/>
    <w:rsid w:val="00225880"/>
    <w:rsid w:val="0022682C"/>
    <w:rsid w:val="002276A4"/>
    <w:rsid w:val="002278C8"/>
    <w:rsid w:val="0023030C"/>
    <w:rsid w:val="0023038D"/>
    <w:rsid w:val="002305BE"/>
    <w:rsid w:val="00230937"/>
    <w:rsid w:val="00230F58"/>
    <w:rsid w:val="00230FB4"/>
    <w:rsid w:val="00231416"/>
    <w:rsid w:val="00231D35"/>
    <w:rsid w:val="0023204C"/>
    <w:rsid w:val="002325CF"/>
    <w:rsid w:val="00232C80"/>
    <w:rsid w:val="00232CA8"/>
    <w:rsid w:val="00232CB6"/>
    <w:rsid w:val="002334CB"/>
    <w:rsid w:val="00233BA4"/>
    <w:rsid w:val="00233BB6"/>
    <w:rsid w:val="00233C43"/>
    <w:rsid w:val="00234C52"/>
    <w:rsid w:val="002350A6"/>
    <w:rsid w:val="002355E1"/>
    <w:rsid w:val="0023587A"/>
    <w:rsid w:val="00235E62"/>
    <w:rsid w:val="0023630C"/>
    <w:rsid w:val="00236508"/>
    <w:rsid w:val="00236A80"/>
    <w:rsid w:val="0023711D"/>
    <w:rsid w:val="00237E94"/>
    <w:rsid w:val="00240692"/>
    <w:rsid w:val="002406DF"/>
    <w:rsid w:val="002407D0"/>
    <w:rsid w:val="00240D56"/>
    <w:rsid w:val="002418E7"/>
    <w:rsid w:val="00242205"/>
    <w:rsid w:val="002422D3"/>
    <w:rsid w:val="00242635"/>
    <w:rsid w:val="00242696"/>
    <w:rsid w:val="0024279E"/>
    <w:rsid w:val="0024293B"/>
    <w:rsid w:val="00242DB2"/>
    <w:rsid w:val="0024333F"/>
    <w:rsid w:val="002434C6"/>
    <w:rsid w:val="00243CA4"/>
    <w:rsid w:val="002445CB"/>
    <w:rsid w:val="00244C24"/>
    <w:rsid w:val="00244EEB"/>
    <w:rsid w:val="00245053"/>
    <w:rsid w:val="0024588A"/>
    <w:rsid w:val="00245C9D"/>
    <w:rsid w:val="00245D91"/>
    <w:rsid w:val="00245F4D"/>
    <w:rsid w:val="002461FD"/>
    <w:rsid w:val="00246435"/>
    <w:rsid w:val="002467D7"/>
    <w:rsid w:val="002469FA"/>
    <w:rsid w:val="00246EA6"/>
    <w:rsid w:val="00247469"/>
    <w:rsid w:val="0024792A"/>
    <w:rsid w:val="0024792D"/>
    <w:rsid w:val="00247BB3"/>
    <w:rsid w:val="00247E99"/>
    <w:rsid w:val="0025006F"/>
    <w:rsid w:val="00250244"/>
    <w:rsid w:val="002504C3"/>
    <w:rsid w:val="0025163E"/>
    <w:rsid w:val="00252826"/>
    <w:rsid w:val="002528A9"/>
    <w:rsid w:val="00252AB3"/>
    <w:rsid w:val="00252AC5"/>
    <w:rsid w:val="00252D85"/>
    <w:rsid w:val="00252EC4"/>
    <w:rsid w:val="00252FF5"/>
    <w:rsid w:val="00252FFE"/>
    <w:rsid w:val="00253EB1"/>
    <w:rsid w:val="00253F80"/>
    <w:rsid w:val="00254027"/>
    <w:rsid w:val="002542DB"/>
    <w:rsid w:val="00254561"/>
    <w:rsid w:val="002549EE"/>
    <w:rsid w:val="00254F8B"/>
    <w:rsid w:val="00255107"/>
    <w:rsid w:val="0025550B"/>
    <w:rsid w:val="002556BF"/>
    <w:rsid w:val="00255781"/>
    <w:rsid w:val="00255F11"/>
    <w:rsid w:val="002577A6"/>
    <w:rsid w:val="00257C03"/>
    <w:rsid w:val="00257ED0"/>
    <w:rsid w:val="00257F78"/>
    <w:rsid w:val="00260032"/>
    <w:rsid w:val="00260194"/>
    <w:rsid w:val="00260617"/>
    <w:rsid w:val="00260625"/>
    <w:rsid w:val="00260880"/>
    <w:rsid w:val="00260ADA"/>
    <w:rsid w:val="00260BFA"/>
    <w:rsid w:val="00260CD9"/>
    <w:rsid w:val="00261089"/>
    <w:rsid w:val="0026141B"/>
    <w:rsid w:val="00261D32"/>
    <w:rsid w:val="0026276F"/>
    <w:rsid w:val="00262785"/>
    <w:rsid w:val="002628F3"/>
    <w:rsid w:val="00263098"/>
    <w:rsid w:val="0026320B"/>
    <w:rsid w:val="00264028"/>
    <w:rsid w:val="0026419D"/>
    <w:rsid w:val="002642EB"/>
    <w:rsid w:val="00264DCB"/>
    <w:rsid w:val="002657B8"/>
    <w:rsid w:val="002658DB"/>
    <w:rsid w:val="00265CE6"/>
    <w:rsid w:val="00266223"/>
    <w:rsid w:val="00266255"/>
    <w:rsid w:val="00267453"/>
    <w:rsid w:val="00267647"/>
    <w:rsid w:val="00267FF1"/>
    <w:rsid w:val="002705B8"/>
    <w:rsid w:val="0027061C"/>
    <w:rsid w:val="00270C1D"/>
    <w:rsid w:val="00271320"/>
    <w:rsid w:val="0027134C"/>
    <w:rsid w:val="002713DC"/>
    <w:rsid w:val="0027161F"/>
    <w:rsid w:val="00271850"/>
    <w:rsid w:val="002719C4"/>
    <w:rsid w:val="00271BBE"/>
    <w:rsid w:val="00272363"/>
    <w:rsid w:val="0027239D"/>
    <w:rsid w:val="002723B3"/>
    <w:rsid w:val="0027267D"/>
    <w:rsid w:val="002726A3"/>
    <w:rsid w:val="00273223"/>
    <w:rsid w:val="00273265"/>
    <w:rsid w:val="00273480"/>
    <w:rsid w:val="0027359F"/>
    <w:rsid w:val="0027399B"/>
    <w:rsid w:val="00273BAB"/>
    <w:rsid w:val="00273BE9"/>
    <w:rsid w:val="00274127"/>
    <w:rsid w:val="00274224"/>
    <w:rsid w:val="00275152"/>
    <w:rsid w:val="0027542C"/>
    <w:rsid w:val="0027555A"/>
    <w:rsid w:val="002759A3"/>
    <w:rsid w:val="00275EA3"/>
    <w:rsid w:val="00275F66"/>
    <w:rsid w:val="00276103"/>
    <w:rsid w:val="00276473"/>
    <w:rsid w:val="0027725C"/>
    <w:rsid w:val="002772F5"/>
    <w:rsid w:val="00277385"/>
    <w:rsid w:val="0027740D"/>
    <w:rsid w:val="00277664"/>
    <w:rsid w:val="00277848"/>
    <w:rsid w:val="00277B24"/>
    <w:rsid w:val="00277EF2"/>
    <w:rsid w:val="002803A5"/>
    <w:rsid w:val="0028087B"/>
    <w:rsid w:val="00280A6D"/>
    <w:rsid w:val="002812D6"/>
    <w:rsid w:val="00281802"/>
    <w:rsid w:val="0028219D"/>
    <w:rsid w:val="00282332"/>
    <w:rsid w:val="00282984"/>
    <w:rsid w:val="00282B00"/>
    <w:rsid w:val="00282FB2"/>
    <w:rsid w:val="00282FB4"/>
    <w:rsid w:val="00283246"/>
    <w:rsid w:val="00283749"/>
    <w:rsid w:val="00283D51"/>
    <w:rsid w:val="0028434E"/>
    <w:rsid w:val="00284493"/>
    <w:rsid w:val="00284C64"/>
    <w:rsid w:val="002852E3"/>
    <w:rsid w:val="0028601E"/>
    <w:rsid w:val="002862E2"/>
    <w:rsid w:val="00286CB5"/>
    <w:rsid w:val="00287229"/>
    <w:rsid w:val="002874E7"/>
    <w:rsid w:val="0028759E"/>
    <w:rsid w:val="00287B41"/>
    <w:rsid w:val="00287BA0"/>
    <w:rsid w:val="00287C9E"/>
    <w:rsid w:val="00287FEE"/>
    <w:rsid w:val="0029052D"/>
    <w:rsid w:val="00290549"/>
    <w:rsid w:val="00290843"/>
    <w:rsid w:val="00290A00"/>
    <w:rsid w:val="0029150E"/>
    <w:rsid w:val="00291EF9"/>
    <w:rsid w:val="002922CC"/>
    <w:rsid w:val="00292D90"/>
    <w:rsid w:val="00292F84"/>
    <w:rsid w:val="002931F7"/>
    <w:rsid w:val="00293603"/>
    <w:rsid w:val="00293B5B"/>
    <w:rsid w:val="00293F56"/>
    <w:rsid w:val="00294120"/>
    <w:rsid w:val="00294499"/>
    <w:rsid w:val="00294675"/>
    <w:rsid w:val="00295179"/>
    <w:rsid w:val="0029571B"/>
    <w:rsid w:val="002957AC"/>
    <w:rsid w:val="00295A97"/>
    <w:rsid w:val="00295CB7"/>
    <w:rsid w:val="00295CFA"/>
    <w:rsid w:val="002962DF"/>
    <w:rsid w:val="0029641F"/>
    <w:rsid w:val="00296541"/>
    <w:rsid w:val="00296852"/>
    <w:rsid w:val="00296CD1"/>
    <w:rsid w:val="00296FCC"/>
    <w:rsid w:val="00296FF6"/>
    <w:rsid w:val="00297414"/>
    <w:rsid w:val="00297CE6"/>
    <w:rsid w:val="002A0143"/>
    <w:rsid w:val="002A09A3"/>
    <w:rsid w:val="002A0D4C"/>
    <w:rsid w:val="002A0E11"/>
    <w:rsid w:val="002A1241"/>
    <w:rsid w:val="002A2A8F"/>
    <w:rsid w:val="002A2D22"/>
    <w:rsid w:val="002A3017"/>
    <w:rsid w:val="002A3024"/>
    <w:rsid w:val="002A4288"/>
    <w:rsid w:val="002A43C5"/>
    <w:rsid w:val="002A4C41"/>
    <w:rsid w:val="002A4F8A"/>
    <w:rsid w:val="002A544C"/>
    <w:rsid w:val="002A5B3D"/>
    <w:rsid w:val="002A6208"/>
    <w:rsid w:val="002A620C"/>
    <w:rsid w:val="002A7A9E"/>
    <w:rsid w:val="002B10B1"/>
    <w:rsid w:val="002B1BFF"/>
    <w:rsid w:val="002B224A"/>
    <w:rsid w:val="002B2677"/>
    <w:rsid w:val="002B2A86"/>
    <w:rsid w:val="002B2B31"/>
    <w:rsid w:val="002B307E"/>
    <w:rsid w:val="002B3222"/>
    <w:rsid w:val="002B33E8"/>
    <w:rsid w:val="002B3C14"/>
    <w:rsid w:val="002B4212"/>
    <w:rsid w:val="002B48C3"/>
    <w:rsid w:val="002B5623"/>
    <w:rsid w:val="002B5E36"/>
    <w:rsid w:val="002B66DB"/>
    <w:rsid w:val="002B69D4"/>
    <w:rsid w:val="002B6E2C"/>
    <w:rsid w:val="002B7365"/>
    <w:rsid w:val="002B78BA"/>
    <w:rsid w:val="002B7D0B"/>
    <w:rsid w:val="002B7DAE"/>
    <w:rsid w:val="002B7F3E"/>
    <w:rsid w:val="002C0063"/>
    <w:rsid w:val="002C0695"/>
    <w:rsid w:val="002C06F1"/>
    <w:rsid w:val="002C0718"/>
    <w:rsid w:val="002C1059"/>
    <w:rsid w:val="002C10E5"/>
    <w:rsid w:val="002C10F0"/>
    <w:rsid w:val="002C1114"/>
    <w:rsid w:val="002C119E"/>
    <w:rsid w:val="002C143F"/>
    <w:rsid w:val="002C1605"/>
    <w:rsid w:val="002C1A0A"/>
    <w:rsid w:val="002C1BE1"/>
    <w:rsid w:val="002C2677"/>
    <w:rsid w:val="002C2C20"/>
    <w:rsid w:val="002C34EC"/>
    <w:rsid w:val="002C350E"/>
    <w:rsid w:val="002C3851"/>
    <w:rsid w:val="002C3D31"/>
    <w:rsid w:val="002C3F69"/>
    <w:rsid w:val="002C40D9"/>
    <w:rsid w:val="002C42B8"/>
    <w:rsid w:val="002C4350"/>
    <w:rsid w:val="002C4376"/>
    <w:rsid w:val="002C46C4"/>
    <w:rsid w:val="002C4A7F"/>
    <w:rsid w:val="002C4DFE"/>
    <w:rsid w:val="002C56DD"/>
    <w:rsid w:val="002C58BB"/>
    <w:rsid w:val="002C5BFB"/>
    <w:rsid w:val="002C5C61"/>
    <w:rsid w:val="002C613C"/>
    <w:rsid w:val="002C6314"/>
    <w:rsid w:val="002C65AF"/>
    <w:rsid w:val="002C7152"/>
    <w:rsid w:val="002C737F"/>
    <w:rsid w:val="002C7D65"/>
    <w:rsid w:val="002C7E07"/>
    <w:rsid w:val="002D02F2"/>
    <w:rsid w:val="002D0337"/>
    <w:rsid w:val="002D0530"/>
    <w:rsid w:val="002D056A"/>
    <w:rsid w:val="002D0A6F"/>
    <w:rsid w:val="002D0A7D"/>
    <w:rsid w:val="002D113B"/>
    <w:rsid w:val="002D11AB"/>
    <w:rsid w:val="002D12D0"/>
    <w:rsid w:val="002D1529"/>
    <w:rsid w:val="002D1578"/>
    <w:rsid w:val="002D15EE"/>
    <w:rsid w:val="002D16AE"/>
    <w:rsid w:val="002D1810"/>
    <w:rsid w:val="002D1CEE"/>
    <w:rsid w:val="002D1DA0"/>
    <w:rsid w:val="002D216F"/>
    <w:rsid w:val="002D2191"/>
    <w:rsid w:val="002D279A"/>
    <w:rsid w:val="002D2BC6"/>
    <w:rsid w:val="002D2D03"/>
    <w:rsid w:val="002D2FAA"/>
    <w:rsid w:val="002D31F4"/>
    <w:rsid w:val="002D3467"/>
    <w:rsid w:val="002D42E6"/>
    <w:rsid w:val="002D4838"/>
    <w:rsid w:val="002D4F11"/>
    <w:rsid w:val="002D5294"/>
    <w:rsid w:val="002D560C"/>
    <w:rsid w:val="002D5725"/>
    <w:rsid w:val="002D5E9E"/>
    <w:rsid w:val="002D6491"/>
    <w:rsid w:val="002D67F8"/>
    <w:rsid w:val="002D69B9"/>
    <w:rsid w:val="002D6A21"/>
    <w:rsid w:val="002D6FE5"/>
    <w:rsid w:val="002D7045"/>
    <w:rsid w:val="002D737F"/>
    <w:rsid w:val="002D768B"/>
    <w:rsid w:val="002D7777"/>
    <w:rsid w:val="002D7B5D"/>
    <w:rsid w:val="002E01A4"/>
    <w:rsid w:val="002E02FD"/>
    <w:rsid w:val="002E03D4"/>
    <w:rsid w:val="002E06F1"/>
    <w:rsid w:val="002E0AC6"/>
    <w:rsid w:val="002E0C0E"/>
    <w:rsid w:val="002E1094"/>
    <w:rsid w:val="002E1605"/>
    <w:rsid w:val="002E2425"/>
    <w:rsid w:val="002E31C6"/>
    <w:rsid w:val="002E35F4"/>
    <w:rsid w:val="002E3879"/>
    <w:rsid w:val="002E3AFF"/>
    <w:rsid w:val="002E3C5E"/>
    <w:rsid w:val="002E3C89"/>
    <w:rsid w:val="002E461E"/>
    <w:rsid w:val="002E4800"/>
    <w:rsid w:val="002E4B00"/>
    <w:rsid w:val="002E58D0"/>
    <w:rsid w:val="002E6269"/>
    <w:rsid w:val="002E6346"/>
    <w:rsid w:val="002E6693"/>
    <w:rsid w:val="002E66E5"/>
    <w:rsid w:val="002E6F57"/>
    <w:rsid w:val="002E7EF0"/>
    <w:rsid w:val="002F014C"/>
    <w:rsid w:val="002F0460"/>
    <w:rsid w:val="002F0CEB"/>
    <w:rsid w:val="002F0F6B"/>
    <w:rsid w:val="002F111C"/>
    <w:rsid w:val="002F123E"/>
    <w:rsid w:val="002F14DB"/>
    <w:rsid w:val="002F154A"/>
    <w:rsid w:val="002F172C"/>
    <w:rsid w:val="002F19C2"/>
    <w:rsid w:val="002F2069"/>
    <w:rsid w:val="002F2B80"/>
    <w:rsid w:val="002F324F"/>
    <w:rsid w:val="002F3581"/>
    <w:rsid w:val="002F3666"/>
    <w:rsid w:val="002F383A"/>
    <w:rsid w:val="002F4082"/>
    <w:rsid w:val="002F45AF"/>
    <w:rsid w:val="002F5689"/>
    <w:rsid w:val="002F5715"/>
    <w:rsid w:val="002F5956"/>
    <w:rsid w:val="002F5ACF"/>
    <w:rsid w:val="002F5C89"/>
    <w:rsid w:val="002F67B1"/>
    <w:rsid w:val="002F6C78"/>
    <w:rsid w:val="002F7083"/>
    <w:rsid w:val="002F7894"/>
    <w:rsid w:val="002F7F4A"/>
    <w:rsid w:val="00300559"/>
    <w:rsid w:val="00300851"/>
    <w:rsid w:val="00300D10"/>
    <w:rsid w:val="00300DBC"/>
    <w:rsid w:val="00301483"/>
    <w:rsid w:val="003015D9"/>
    <w:rsid w:val="00301CC2"/>
    <w:rsid w:val="00301EE4"/>
    <w:rsid w:val="00301F8A"/>
    <w:rsid w:val="00302B8A"/>
    <w:rsid w:val="00302E69"/>
    <w:rsid w:val="00303CFC"/>
    <w:rsid w:val="0030412A"/>
    <w:rsid w:val="003045C9"/>
    <w:rsid w:val="003045E9"/>
    <w:rsid w:val="00304D8A"/>
    <w:rsid w:val="00304EA2"/>
    <w:rsid w:val="003059D3"/>
    <w:rsid w:val="00306510"/>
    <w:rsid w:val="00306988"/>
    <w:rsid w:val="00306CD2"/>
    <w:rsid w:val="00310016"/>
    <w:rsid w:val="00310797"/>
    <w:rsid w:val="00310803"/>
    <w:rsid w:val="00310C06"/>
    <w:rsid w:val="00311511"/>
    <w:rsid w:val="00311676"/>
    <w:rsid w:val="0031177C"/>
    <w:rsid w:val="0031213F"/>
    <w:rsid w:val="003135F6"/>
    <w:rsid w:val="00313613"/>
    <w:rsid w:val="003138ED"/>
    <w:rsid w:val="00313BB6"/>
    <w:rsid w:val="00313C09"/>
    <w:rsid w:val="00313D5B"/>
    <w:rsid w:val="003140B6"/>
    <w:rsid w:val="00314216"/>
    <w:rsid w:val="003142BE"/>
    <w:rsid w:val="00314370"/>
    <w:rsid w:val="0031493B"/>
    <w:rsid w:val="00314DE8"/>
    <w:rsid w:val="003150C0"/>
    <w:rsid w:val="003152FB"/>
    <w:rsid w:val="0031559D"/>
    <w:rsid w:val="003159D4"/>
    <w:rsid w:val="00315F36"/>
    <w:rsid w:val="00316231"/>
    <w:rsid w:val="0031627E"/>
    <w:rsid w:val="003162AE"/>
    <w:rsid w:val="00316890"/>
    <w:rsid w:val="003169FA"/>
    <w:rsid w:val="00316EF9"/>
    <w:rsid w:val="00316F9D"/>
    <w:rsid w:val="00316FAC"/>
    <w:rsid w:val="0031704B"/>
    <w:rsid w:val="0031721E"/>
    <w:rsid w:val="00317867"/>
    <w:rsid w:val="00317972"/>
    <w:rsid w:val="00317A5F"/>
    <w:rsid w:val="00317C27"/>
    <w:rsid w:val="0032078F"/>
    <w:rsid w:val="00320C6E"/>
    <w:rsid w:val="00320EE6"/>
    <w:rsid w:val="00321114"/>
    <w:rsid w:val="00321257"/>
    <w:rsid w:val="00321AAE"/>
    <w:rsid w:val="00321C64"/>
    <w:rsid w:val="00322176"/>
    <w:rsid w:val="00322557"/>
    <w:rsid w:val="00322948"/>
    <w:rsid w:val="003229F2"/>
    <w:rsid w:val="00322C28"/>
    <w:rsid w:val="00323089"/>
    <w:rsid w:val="003238D4"/>
    <w:rsid w:val="0032424D"/>
    <w:rsid w:val="003242D3"/>
    <w:rsid w:val="00324766"/>
    <w:rsid w:val="003248C5"/>
    <w:rsid w:val="00324B07"/>
    <w:rsid w:val="0032526B"/>
    <w:rsid w:val="0032528E"/>
    <w:rsid w:val="00325AEA"/>
    <w:rsid w:val="003260C6"/>
    <w:rsid w:val="003264D9"/>
    <w:rsid w:val="003267FF"/>
    <w:rsid w:val="00326BFF"/>
    <w:rsid w:val="0032714D"/>
    <w:rsid w:val="003276BB"/>
    <w:rsid w:val="00327859"/>
    <w:rsid w:val="00327E38"/>
    <w:rsid w:val="00330071"/>
    <w:rsid w:val="00330471"/>
    <w:rsid w:val="00330FF4"/>
    <w:rsid w:val="0033184E"/>
    <w:rsid w:val="003325BD"/>
    <w:rsid w:val="0033275A"/>
    <w:rsid w:val="003327DD"/>
    <w:rsid w:val="00332A4E"/>
    <w:rsid w:val="00332EE8"/>
    <w:rsid w:val="00333935"/>
    <w:rsid w:val="00333C40"/>
    <w:rsid w:val="00334BC2"/>
    <w:rsid w:val="00335D46"/>
    <w:rsid w:val="00336168"/>
    <w:rsid w:val="00336663"/>
    <w:rsid w:val="00336798"/>
    <w:rsid w:val="00336B43"/>
    <w:rsid w:val="00336BE9"/>
    <w:rsid w:val="00336FA9"/>
    <w:rsid w:val="0033746A"/>
    <w:rsid w:val="00337A09"/>
    <w:rsid w:val="00337CCD"/>
    <w:rsid w:val="00340452"/>
    <w:rsid w:val="003406FA"/>
    <w:rsid w:val="003408DB"/>
    <w:rsid w:val="00340CB4"/>
    <w:rsid w:val="0034126F"/>
    <w:rsid w:val="00341506"/>
    <w:rsid w:val="00341972"/>
    <w:rsid w:val="00342117"/>
    <w:rsid w:val="003422C3"/>
    <w:rsid w:val="003422CF"/>
    <w:rsid w:val="00342562"/>
    <w:rsid w:val="0034290A"/>
    <w:rsid w:val="00342A9F"/>
    <w:rsid w:val="00342B87"/>
    <w:rsid w:val="00343361"/>
    <w:rsid w:val="003435C3"/>
    <w:rsid w:val="00344347"/>
    <w:rsid w:val="00345152"/>
    <w:rsid w:val="0034521F"/>
    <w:rsid w:val="003456CA"/>
    <w:rsid w:val="00345CDC"/>
    <w:rsid w:val="00345FDB"/>
    <w:rsid w:val="003462B9"/>
    <w:rsid w:val="00347035"/>
    <w:rsid w:val="003473BC"/>
    <w:rsid w:val="003475DB"/>
    <w:rsid w:val="00347835"/>
    <w:rsid w:val="00347B23"/>
    <w:rsid w:val="00347B4B"/>
    <w:rsid w:val="00347DAD"/>
    <w:rsid w:val="00347FD2"/>
    <w:rsid w:val="00350057"/>
    <w:rsid w:val="0035009E"/>
    <w:rsid w:val="003502FA"/>
    <w:rsid w:val="0035044C"/>
    <w:rsid w:val="00350602"/>
    <w:rsid w:val="00350D1D"/>
    <w:rsid w:val="00351839"/>
    <w:rsid w:val="003518CE"/>
    <w:rsid w:val="0035226A"/>
    <w:rsid w:val="003525C8"/>
    <w:rsid w:val="00352840"/>
    <w:rsid w:val="0035294B"/>
    <w:rsid w:val="00352AE6"/>
    <w:rsid w:val="003532AB"/>
    <w:rsid w:val="003533D4"/>
    <w:rsid w:val="00353545"/>
    <w:rsid w:val="0035409C"/>
    <w:rsid w:val="003548E1"/>
    <w:rsid w:val="00354950"/>
    <w:rsid w:val="00354A38"/>
    <w:rsid w:val="00354B52"/>
    <w:rsid w:val="00355788"/>
    <w:rsid w:val="003559DB"/>
    <w:rsid w:val="00355B87"/>
    <w:rsid w:val="003564EC"/>
    <w:rsid w:val="003565D3"/>
    <w:rsid w:val="00356794"/>
    <w:rsid w:val="00356A8B"/>
    <w:rsid w:val="003570C4"/>
    <w:rsid w:val="00357540"/>
    <w:rsid w:val="003576A6"/>
    <w:rsid w:val="00360017"/>
    <w:rsid w:val="00360142"/>
    <w:rsid w:val="00360AA6"/>
    <w:rsid w:val="00360BD8"/>
    <w:rsid w:val="0036123D"/>
    <w:rsid w:val="003613E8"/>
    <w:rsid w:val="003614AC"/>
    <w:rsid w:val="003617E0"/>
    <w:rsid w:val="003623E6"/>
    <w:rsid w:val="003623F0"/>
    <w:rsid w:val="00362719"/>
    <w:rsid w:val="00362BD8"/>
    <w:rsid w:val="00362E84"/>
    <w:rsid w:val="003635C1"/>
    <w:rsid w:val="00363890"/>
    <w:rsid w:val="003639CA"/>
    <w:rsid w:val="00363FD8"/>
    <w:rsid w:val="0036402D"/>
    <w:rsid w:val="0036436C"/>
    <w:rsid w:val="0036466B"/>
    <w:rsid w:val="003646AA"/>
    <w:rsid w:val="00364898"/>
    <w:rsid w:val="0036489E"/>
    <w:rsid w:val="00364E2D"/>
    <w:rsid w:val="00364EEB"/>
    <w:rsid w:val="003650C5"/>
    <w:rsid w:val="003650C8"/>
    <w:rsid w:val="0036579E"/>
    <w:rsid w:val="003657F5"/>
    <w:rsid w:val="00366915"/>
    <w:rsid w:val="00366CC0"/>
    <w:rsid w:val="00366E99"/>
    <w:rsid w:val="003672E7"/>
    <w:rsid w:val="00367594"/>
    <w:rsid w:val="0037024B"/>
    <w:rsid w:val="00370839"/>
    <w:rsid w:val="0037090A"/>
    <w:rsid w:val="00370A6F"/>
    <w:rsid w:val="00370A92"/>
    <w:rsid w:val="00370F49"/>
    <w:rsid w:val="00371165"/>
    <w:rsid w:val="003716C9"/>
    <w:rsid w:val="00371966"/>
    <w:rsid w:val="00371CDC"/>
    <w:rsid w:val="00371DB9"/>
    <w:rsid w:val="00372185"/>
    <w:rsid w:val="0037227F"/>
    <w:rsid w:val="003722FB"/>
    <w:rsid w:val="00372533"/>
    <w:rsid w:val="003727E4"/>
    <w:rsid w:val="00372D62"/>
    <w:rsid w:val="00373556"/>
    <w:rsid w:val="003739D3"/>
    <w:rsid w:val="0037425A"/>
    <w:rsid w:val="003743EB"/>
    <w:rsid w:val="00374C45"/>
    <w:rsid w:val="00374DD1"/>
    <w:rsid w:val="00374EB1"/>
    <w:rsid w:val="003753F2"/>
    <w:rsid w:val="00375858"/>
    <w:rsid w:val="003758F6"/>
    <w:rsid w:val="003761AF"/>
    <w:rsid w:val="00376397"/>
    <w:rsid w:val="0037668C"/>
    <w:rsid w:val="003774BD"/>
    <w:rsid w:val="00380918"/>
    <w:rsid w:val="0038131C"/>
    <w:rsid w:val="003813C3"/>
    <w:rsid w:val="0038144E"/>
    <w:rsid w:val="00381474"/>
    <w:rsid w:val="00381C11"/>
    <w:rsid w:val="00381E57"/>
    <w:rsid w:val="00381F6F"/>
    <w:rsid w:val="00382295"/>
    <w:rsid w:val="00382E52"/>
    <w:rsid w:val="00382E78"/>
    <w:rsid w:val="00383982"/>
    <w:rsid w:val="003839DB"/>
    <w:rsid w:val="0038422C"/>
    <w:rsid w:val="003845DD"/>
    <w:rsid w:val="00384A84"/>
    <w:rsid w:val="0038502C"/>
    <w:rsid w:val="003852ED"/>
    <w:rsid w:val="0038548C"/>
    <w:rsid w:val="0038559C"/>
    <w:rsid w:val="003855D4"/>
    <w:rsid w:val="00385B2B"/>
    <w:rsid w:val="00385BAB"/>
    <w:rsid w:val="00385CFD"/>
    <w:rsid w:val="00386DBA"/>
    <w:rsid w:val="00387CF8"/>
    <w:rsid w:val="00387DCC"/>
    <w:rsid w:val="003902CF"/>
    <w:rsid w:val="00390E71"/>
    <w:rsid w:val="00390FA2"/>
    <w:rsid w:val="0039100E"/>
    <w:rsid w:val="00391A36"/>
    <w:rsid w:val="00392162"/>
    <w:rsid w:val="003924CE"/>
    <w:rsid w:val="00392503"/>
    <w:rsid w:val="003925BE"/>
    <w:rsid w:val="00392F6E"/>
    <w:rsid w:val="003932BA"/>
    <w:rsid w:val="00393605"/>
    <w:rsid w:val="003936A5"/>
    <w:rsid w:val="00393773"/>
    <w:rsid w:val="00393919"/>
    <w:rsid w:val="00393B91"/>
    <w:rsid w:val="00393F35"/>
    <w:rsid w:val="003940A7"/>
    <w:rsid w:val="003942E7"/>
    <w:rsid w:val="00394F8C"/>
    <w:rsid w:val="0039530C"/>
    <w:rsid w:val="00395934"/>
    <w:rsid w:val="00395C66"/>
    <w:rsid w:val="003960F8"/>
    <w:rsid w:val="003963F0"/>
    <w:rsid w:val="00396C69"/>
    <w:rsid w:val="00396F70"/>
    <w:rsid w:val="0039733B"/>
    <w:rsid w:val="0039748C"/>
    <w:rsid w:val="003978FE"/>
    <w:rsid w:val="003979F8"/>
    <w:rsid w:val="00397CA0"/>
    <w:rsid w:val="00397EB9"/>
    <w:rsid w:val="003A01BA"/>
    <w:rsid w:val="003A10C8"/>
    <w:rsid w:val="003A14DD"/>
    <w:rsid w:val="003A1555"/>
    <w:rsid w:val="003A1ADA"/>
    <w:rsid w:val="003A1B02"/>
    <w:rsid w:val="003A1B52"/>
    <w:rsid w:val="003A1FF5"/>
    <w:rsid w:val="003A30FD"/>
    <w:rsid w:val="003A3164"/>
    <w:rsid w:val="003A380E"/>
    <w:rsid w:val="003A3F38"/>
    <w:rsid w:val="003A4400"/>
    <w:rsid w:val="003A5537"/>
    <w:rsid w:val="003A589A"/>
    <w:rsid w:val="003A637A"/>
    <w:rsid w:val="003A6544"/>
    <w:rsid w:val="003A696C"/>
    <w:rsid w:val="003A699E"/>
    <w:rsid w:val="003A6FE3"/>
    <w:rsid w:val="003A710E"/>
    <w:rsid w:val="003A74CF"/>
    <w:rsid w:val="003A7918"/>
    <w:rsid w:val="003A7BAD"/>
    <w:rsid w:val="003A7BDA"/>
    <w:rsid w:val="003A7C79"/>
    <w:rsid w:val="003A7F4E"/>
    <w:rsid w:val="003B0B9E"/>
    <w:rsid w:val="003B0BB3"/>
    <w:rsid w:val="003B0E81"/>
    <w:rsid w:val="003B0EF9"/>
    <w:rsid w:val="003B13D4"/>
    <w:rsid w:val="003B158C"/>
    <w:rsid w:val="003B1656"/>
    <w:rsid w:val="003B2616"/>
    <w:rsid w:val="003B2A11"/>
    <w:rsid w:val="003B2DD6"/>
    <w:rsid w:val="003B2EF2"/>
    <w:rsid w:val="003B36AD"/>
    <w:rsid w:val="003B4177"/>
    <w:rsid w:val="003B434B"/>
    <w:rsid w:val="003B4501"/>
    <w:rsid w:val="003B4679"/>
    <w:rsid w:val="003B46AF"/>
    <w:rsid w:val="003B5502"/>
    <w:rsid w:val="003B57FB"/>
    <w:rsid w:val="003B60DF"/>
    <w:rsid w:val="003B6349"/>
    <w:rsid w:val="003B6C88"/>
    <w:rsid w:val="003B6CBE"/>
    <w:rsid w:val="003B71F0"/>
    <w:rsid w:val="003B7A18"/>
    <w:rsid w:val="003B7B22"/>
    <w:rsid w:val="003B7F91"/>
    <w:rsid w:val="003C09B3"/>
    <w:rsid w:val="003C0BE6"/>
    <w:rsid w:val="003C19B8"/>
    <w:rsid w:val="003C1C07"/>
    <w:rsid w:val="003C1C44"/>
    <w:rsid w:val="003C1FB5"/>
    <w:rsid w:val="003C2442"/>
    <w:rsid w:val="003C26D5"/>
    <w:rsid w:val="003C29D3"/>
    <w:rsid w:val="003C2FC9"/>
    <w:rsid w:val="003C3433"/>
    <w:rsid w:val="003C3865"/>
    <w:rsid w:val="003C3951"/>
    <w:rsid w:val="003C404F"/>
    <w:rsid w:val="003C4CD3"/>
    <w:rsid w:val="003C4DCE"/>
    <w:rsid w:val="003C4E07"/>
    <w:rsid w:val="003C4E64"/>
    <w:rsid w:val="003C51D2"/>
    <w:rsid w:val="003C589F"/>
    <w:rsid w:val="003C60AA"/>
    <w:rsid w:val="003C6228"/>
    <w:rsid w:val="003C632A"/>
    <w:rsid w:val="003C69B7"/>
    <w:rsid w:val="003C6AF0"/>
    <w:rsid w:val="003C6B70"/>
    <w:rsid w:val="003C6BCA"/>
    <w:rsid w:val="003C701E"/>
    <w:rsid w:val="003C736C"/>
    <w:rsid w:val="003C752C"/>
    <w:rsid w:val="003C7599"/>
    <w:rsid w:val="003C78C1"/>
    <w:rsid w:val="003C7C38"/>
    <w:rsid w:val="003D00D6"/>
    <w:rsid w:val="003D00F0"/>
    <w:rsid w:val="003D0A57"/>
    <w:rsid w:val="003D0ABC"/>
    <w:rsid w:val="003D14D9"/>
    <w:rsid w:val="003D1ABB"/>
    <w:rsid w:val="003D1FEF"/>
    <w:rsid w:val="003D2082"/>
    <w:rsid w:val="003D2566"/>
    <w:rsid w:val="003D27E0"/>
    <w:rsid w:val="003D2F6A"/>
    <w:rsid w:val="003D432B"/>
    <w:rsid w:val="003D49AF"/>
    <w:rsid w:val="003D4B5D"/>
    <w:rsid w:val="003D4ED5"/>
    <w:rsid w:val="003D5171"/>
    <w:rsid w:val="003D521D"/>
    <w:rsid w:val="003D5576"/>
    <w:rsid w:val="003D5AB5"/>
    <w:rsid w:val="003D5B08"/>
    <w:rsid w:val="003D5C00"/>
    <w:rsid w:val="003D652F"/>
    <w:rsid w:val="003D66D6"/>
    <w:rsid w:val="003D6C57"/>
    <w:rsid w:val="003D6EDA"/>
    <w:rsid w:val="003D74EB"/>
    <w:rsid w:val="003D764E"/>
    <w:rsid w:val="003D7CC9"/>
    <w:rsid w:val="003D7E86"/>
    <w:rsid w:val="003D7F07"/>
    <w:rsid w:val="003E0219"/>
    <w:rsid w:val="003E05A2"/>
    <w:rsid w:val="003E08B0"/>
    <w:rsid w:val="003E0AB7"/>
    <w:rsid w:val="003E1490"/>
    <w:rsid w:val="003E15BB"/>
    <w:rsid w:val="003E167B"/>
    <w:rsid w:val="003E1D05"/>
    <w:rsid w:val="003E1EA4"/>
    <w:rsid w:val="003E32A0"/>
    <w:rsid w:val="003E3ED4"/>
    <w:rsid w:val="003E3F80"/>
    <w:rsid w:val="003E411B"/>
    <w:rsid w:val="003E41C0"/>
    <w:rsid w:val="003E4745"/>
    <w:rsid w:val="003E502A"/>
    <w:rsid w:val="003E54E4"/>
    <w:rsid w:val="003E5B78"/>
    <w:rsid w:val="003E5FDD"/>
    <w:rsid w:val="003E60A8"/>
    <w:rsid w:val="003E61A3"/>
    <w:rsid w:val="003E675D"/>
    <w:rsid w:val="003E6878"/>
    <w:rsid w:val="003E699E"/>
    <w:rsid w:val="003E6B50"/>
    <w:rsid w:val="003E6CFD"/>
    <w:rsid w:val="003E715C"/>
    <w:rsid w:val="003E748C"/>
    <w:rsid w:val="003E7622"/>
    <w:rsid w:val="003E7B1C"/>
    <w:rsid w:val="003E7C25"/>
    <w:rsid w:val="003F0065"/>
    <w:rsid w:val="003F018E"/>
    <w:rsid w:val="003F07F9"/>
    <w:rsid w:val="003F08E7"/>
    <w:rsid w:val="003F0B6C"/>
    <w:rsid w:val="003F12C5"/>
    <w:rsid w:val="003F1358"/>
    <w:rsid w:val="003F1D46"/>
    <w:rsid w:val="003F23A6"/>
    <w:rsid w:val="003F25F8"/>
    <w:rsid w:val="003F286F"/>
    <w:rsid w:val="003F2A71"/>
    <w:rsid w:val="003F2AD1"/>
    <w:rsid w:val="003F2F25"/>
    <w:rsid w:val="003F324C"/>
    <w:rsid w:val="003F38B2"/>
    <w:rsid w:val="003F3DE8"/>
    <w:rsid w:val="003F3EE8"/>
    <w:rsid w:val="003F45BC"/>
    <w:rsid w:val="003F494B"/>
    <w:rsid w:val="003F548E"/>
    <w:rsid w:val="003F5A73"/>
    <w:rsid w:val="003F5C01"/>
    <w:rsid w:val="003F5C8F"/>
    <w:rsid w:val="003F5F15"/>
    <w:rsid w:val="003F63E5"/>
    <w:rsid w:val="003F6425"/>
    <w:rsid w:val="003F64F6"/>
    <w:rsid w:val="003F69E0"/>
    <w:rsid w:val="003F6B06"/>
    <w:rsid w:val="003F6B9B"/>
    <w:rsid w:val="003F70D6"/>
    <w:rsid w:val="003F7383"/>
    <w:rsid w:val="003F7697"/>
    <w:rsid w:val="003F79B4"/>
    <w:rsid w:val="003F7F34"/>
    <w:rsid w:val="0040009F"/>
    <w:rsid w:val="004001E7"/>
    <w:rsid w:val="00400603"/>
    <w:rsid w:val="00401297"/>
    <w:rsid w:val="00401A96"/>
    <w:rsid w:val="00401DBE"/>
    <w:rsid w:val="00401F89"/>
    <w:rsid w:val="0040238E"/>
    <w:rsid w:val="004028E2"/>
    <w:rsid w:val="00402CFE"/>
    <w:rsid w:val="00404A26"/>
    <w:rsid w:val="00405062"/>
    <w:rsid w:val="004052CB"/>
    <w:rsid w:val="00405543"/>
    <w:rsid w:val="0040573D"/>
    <w:rsid w:val="00405DD8"/>
    <w:rsid w:val="00406659"/>
    <w:rsid w:val="00406D45"/>
    <w:rsid w:val="00406E36"/>
    <w:rsid w:val="0040750B"/>
    <w:rsid w:val="0040764F"/>
    <w:rsid w:val="004100D4"/>
    <w:rsid w:val="00411004"/>
    <w:rsid w:val="004111E6"/>
    <w:rsid w:val="00411329"/>
    <w:rsid w:val="004113C2"/>
    <w:rsid w:val="00411B29"/>
    <w:rsid w:val="00412CCE"/>
    <w:rsid w:val="00413410"/>
    <w:rsid w:val="00413561"/>
    <w:rsid w:val="00413CBB"/>
    <w:rsid w:val="00414426"/>
    <w:rsid w:val="00414DA7"/>
    <w:rsid w:val="004150E9"/>
    <w:rsid w:val="0041518D"/>
    <w:rsid w:val="004151A6"/>
    <w:rsid w:val="004159AD"/>
    <w:rsid w:val="0041628B"/>
    <w:rsid w:val="004162F8"/>
    <w:rsid w:val="0041630F"/>
    <w:rsid w:val="00416358"/>
    <w:rsid w:val="0041635E"/>
    <w:rsid w:val="00416CE8"/>
    <w:rsid w:val="00417221"/>
    <w:rsid w:val="004203B2"/>
    <w:rsid w:val="004205B4"/>
    <w:rsid w:val="0042083D"/>
    <w:rsid w:val="00420E76"/>
    <w:rsid w:val="004224FF"/>
    <w:rsid w:val="00422702"/>
    <w:rsid w:val="00422890"/>
    <w:rsid w:val="004230FA"/>
    <w:rsid w:val="004234CD"/>
    <w:rsid w:val="0042366C"/>
    <w:rsid w:val="004239E1"/>
    <w:rsid w:val="00423A91"/>
    <w:rsid w:val="00424B30"/>
    <w:rsid w:val="00425614"/>
    <w:rsid w:val="004257B7"/>
    <w:rsid w:val="00425A6A"/>
    <w:rsid w:val="00425C4D"/>
    <w:rsid w:val="00426179"/>
    <w:rsid w:val="004264BD"/>
    <w:rsid w:val="00426EF3"/>
    <w:rsid w:val="00427B7A"/>
    <w:rsid w:val="0043010E"/>
    <w:rsid w:val="00430349"/>
    <w:rsid w:val="0043051E"/>
    <w:rsid w:val="004305FC"/>
    <w:rsid w:val="00430821"/>
    <w:rsid w:val="00430876"/>
    <w:rsid w:val="0043099C"/>
    <w:rsid w:val="00430BA5"/>
    <w:rsid w:val="00430F40"/>
    <w:rsid w:val="004310A9"/>
    <w:rsid w:val="0043154F"/>
    <w:rsid w:val="00431A5A"/>
    <w:rsid w:val="00432492"/>
    <w:rsid w:val="004325FC"/>
    <w:rsid w:val="00432B5D"/>
    <w:rsid w:val="004331F0"/>
    <w:rsid w:val="004333B8"/>
    <w:rsid w:val="00433DB8"/>
    <w:rsid w:val="00433F34"/>
    <w:rsid w:val="00433F55"/>
    <w:rsid w:val="0043405E"/>
    <w:rsid w:val="00434355"/>
    <w:rsid w:val="00434BDC"/>
    <w:rsid w:val="00434DFC"/>
    <w:rsid w:val="004354E5"/>
    <w:rsid w:val="00435842"/>
    <w:rsid w:val="00435DBE"/>
    <w:rsid w:val="0043623B"/>
    <w:rsid w:val="00436BD2"/>
    <w:rsid w:val="00437002"/>
    <w:rsid w:val="0043763E"/>
    <w:rsid w:val="0044032B"/>
    <w:rsid w:val="0044035E"/>
    <w:rsid w:val="0044092D"/>
    <w:rsid w:val="004410C2"/>
    <w:rsid w:val="004411F9"/>
    <w:rsid w:val="00441244"/>
    <w:rsid w:val="0044197D"/>
    <w:rsid w:val="004423C5"/>
    <w:rsid w:val="0044243B"/>
    <w:rsid w:val="004428AC"/>
    <w:rsid w:val="00442BFF"/>
    <w:rsid w:val="00442E23"/>
    <w:rsid w:val="004432CE"/>
    <w:rsid w:val="00443F28"/>
    <w:rsid w:val="004440C3"/>
    <w:rsid w:val="00444369"/>
    <w:rsid w:val="004444CE"/>
    <w:rsid w:val="0044476F"/>
    <w:rsid w:val="00444BF9"/>
    <w:rsid w:val="0044505D"/>
    <w:rsid w:val="004455B9"/>
    <w:rsid w:val="004457E2"/>
    <w:rsid w:val="00445CBA"/>
    <w:rsid w:val="00446402"/>
    <w:rsid w:val="0044687E"/>
    <w:rsid w:val="004469E6"/>
    <w:rsid w:val="00446A12"/>
    <w:rsid w:val="00446CC3"/>
    <w:rsid w:val="00446D42"/>
    <w:rsid w:val="004473B3"/>
    <w:rsid w:val="004478ED"/>
    <w:rsid w:val="00447A45"/>
    <w:rsid w:val="00450166"/>
    <w:rsid w:val="004501F2"/>
    <w:rsid w:val="0045035B"/>
    <w:rsid w:val="00450AB4"/>
    <w:rsid w:val="00451A8C"/>
    <w:rsid w:val="00451B78"/>
    <w:rsid w:val="00451D23"/>
    <w:rsid w:val="00451EA1"/>
    <w:rsid w:val="004528E1"/>
    <w:rsid w:val="00452A92"/>
    <w:rsid w:val="00452CF6"/>
    <w:rsid w:val="0045320B"/>
    <w:rsid w:val="004536B0"/>
    <w:rsid w:val="00453801"/>
    <w:rsid w:val="004539C3"/>
    <w:rsid w:val="004540BA"/>
    <w:rsid w:val="004542C2"/>
    <w:rsid w:val="0045439D"/>
    <w:rsid w:val="00454678"/>
    <w:rsid w:val="004549DB"/>
    <w:rsid w:val="00454A47"/>
    <w:rsid w:val="0045507E"/>
    <w:rsid w:val="00455418"/>
    <w:rsid w:val="00455667"/>
    <w:rsid w:val="0045572B"/>
    <w:rsid w:val="00455B02"/>
    <w:rsid w:val="00455D30"/>
    <w:rsid w:val="00455F6A"/>
    <w:rsid w:val="004568DE"/>
    <w:rsid w:val="00456E40"/>
    <w:rsid w:val="00456FE3"/>
    <w:rsid w:val="004570BD"/>
    <w:rsid w:val="00457A84"/>
    <w:rsid w:val="00457AE9"/>
    <w:rsid w:val="00457D9F"/>
    <w:rsid w:val="00457E99"/>
    <w:rsid w:val="0046025E"/>
    <w:rsid w:val="00460390"/>
    <w:rsid w:val="004603D3"/>
    <w:rsid w:val="00460731"/>
    <w:rsid w:val="00461361"/>
    <w:rsid w:val="004613A4"/>
    <w:rsid w:val="00461BC3"/>
    <w:rsid w:val="00461C58"/>
    <w:rsid w:val="0046208F"/>
    <w:rsid w:val="00462AD2"/>
    <w:rsid w:val="00462B3E"/>
    <w:rsid w:val="004637E3"/>
    <w:rsid w:val="004638A3"/>
    <w:rsid w:val="00463E5C"/>
    <w:rsid w:val="00463F73"/>
    <w:rsid w:val="00464034"/>
    <w:rsid w:val="004642C2"/>
    <w:rsid w:val="004644FD"/>
    <w:rsid w:val="004645A7"/>
    <w:rsid w:val="00464E74"/>
    <w:rsid w:val="00464E94"/>
    <w:rsid w:val="0046506E"/>
    <w:rsid w:val="004652E8"/>
    <w:rsid w:val="004656C8"/>
    <w:rsid w:val="00465B6C"/>
    <w:rsid w:val="00465EA1"/>
    <w:rsid w:val="00466111"/>
    <w:rsid w:val="00466222"/>
    <w:rsid w:val="004665BE"/>
    <w:rsid w:val="00466832"/>
    <w:rsid w:val="00466DF1"/>
    <w:rsid w:val="00467027"/>
    <w:rsid w:val="004672A8"/>
    <w:rsid w:val="004675F0"/>
    <w:rsid w:val="00467838"/>
    <w:rsid w:val="00467962"/>
    <w:rsid w:val="004679E1"/>
    <w:rsid w:val="00467A29"/>
    <w:rsid w:val="00470049"/>
    <w:rsid w:val="0047020A"/>
    <w:rsid w:val="00470493"/>
    <w:rsid w:val="0047054B"/>
    <w:rsid w:val="00470DF2"/>
    <w:rsid w:val="004711A0"/>
    <w:rsid w:val="00471464"/>
    <w:rsid w:val="00471732"/>
    <w:rsid w:val="00471CF0"/>
    <w:rsid w:val="00471E2B"/>
    <w:rsid w:val="004722E5"/>
    <w:rsid w:val="0047278D"/>
    <w:rsid w:val="00472F09"/>
    <w:rsid w:val="0047370C"/>
    <w:rsid w:val="00473BAA"/>
    <w:rsid w:val="00473E67"/>
    <w:rsid w:val="0047438D"/>
    <w:rsid w:val="00474CD6"/>
    <w:rsid w:val="00474D53"/>
    <w:rsid w:val="0047526C"/>
    <w:rsid w:val="0047561C"/>
    <w:rsid w:val="004758D5"/>
    <w:rsid w:val="00475AF0"/>
    <w:rsid w:val="00475CC9"/>
    <w:rsid w:val="00475EDD"/>
    <w:rsid w:val="0047606B"/>
    <w:rsid w:val="004763C7"/>
    <w:rsid w:val="00476418"/>
    <w:rsid w:val="00476428"/>
    <w:rsid w:val="00476514"/>
    <w:rsid w:val="0047682A"/>
    <w:rsid w:val="00477BAD"/>
    <w:rsid w:val="004800D6"/>
    <w:rsid w:val="00480177"/>
    <w:rsid w:val="00480729"/>
    <w:rsid w:val="00480874"/>
    <w:rsid w:val="00480EB7"/>
    <w:rsid w:val="00480EDA"/>
    <w:rsid w:val="00481912"/>
    <w:rsid w:val="00482A1F"/>
    <w:rsid w:val="00482D42"/>
    <w:rsid w:val="00482D94"/>
    <w:rsid w:val="00482E5A"/>
    <w:rsid w:val="00483F73"/>
    <w:rsid w:val="0048446A"/>
    <w:rsid w:val="00484A8D"/>
    <w:rsid w:val="00484DD6"/>
    <w:rsid w:val="00484ED6"/>
    <w:rsid w:val="00484F22"/>
    <w:rsid w:val="0048504F"/>
    <w:rsid w:val="00485353"/>
    <w:rsid w:val="0048587C"/>
    <w:rsid w:val="00485C6F"/>
    <w:rsid w:val="0048617C"/>
    <w:rsid w:val="00486263"/>
    <w:rsid w:val="0048797F"/>
    <w:rsid w:val="004900C0"/>
    <w:rsid w:val="004901D4"/>
    <w:rsid w:val="00490B1B"/>
    <w:rsid w:val="00490D98"/>
    <w:rsid w:val="004911D2"/>
    <w:rsid w:val="004913ED"/>
    <w:rsid w:val="00491574"/>
    <w:rsid w:val="00491974"/>
    <w:rsid w:val="00491AA2"/>
    <w:rsid w:val="00491B05"/>
    <w:rsid w:val="00491D5A"/>
    <w:rsid w:val="00492045"/>
    <w:rsid w:val="00492164"/>
    <w:rsid w:val="00492956"/>
    <w:rsid w:val="00492A1A"/>
    <w:rsid w:val="00492CDC"/>
    <w:rsid w:val="00492E33"/>
    <w:rsid w:val="00492FBC"/>
    <w:rsid w:val="00493393"/>
    <w:rsid w:val="004933AC"/>
    <w:rsid w:val="004937E8"/>
    <w:rsid w:val="004942BB"/>
    <w:rsid w:val="00494467"/>
    <w:rsid w:val="004945CF"/>
    <w:rsid w:val="004949F4"/>
    <w:rsid w:val="00494C6B"/>
    <w:rsid w:val="00494D0E"/>
    <w:rsid w:val="004953F6"/>
    <w:rsid w:val="00495411"/>
    <w:rsid w:val="00495DA9"/>
    <w:rsid w:val="004963B7"/>
    <w:rsid w:val="004967AA"/>
    <w:rsid w:val="004A00F9"/>
    <w:rsid w:val="004A0162"/>
    <w:rsid w:val="004A093B"/>
    <w:rsid w:val="004A0F04"/>
    <w:rsid w:val="004A1339"/>
    <w:rsid w:val="004A13AB"/>
    <w:rsid w:val="004A1CDE"/>
    <w:rsid w:val="004A216F"/>
    <w:rsid w:val="004A283E"/>
    <w:rsid w:val="004A2883"/>
    <w:rsid w:val="004A29AD"/>
    <w:rsid w:val="004A4193"/>
    <w:rsid w:val="004A444B"/>
    <w:rsid w:val="004A498D"/>
    <w:rsid w:val="004A4A9D"/>
    <w:rsid w:val="004A5057"/>
    <w:rsid w:val="004A59B5"/>
    <w:rsid w:val="004A5A56"/>
    <w:rsid w:val="004A5E5F"/>
    <w:rsid w:val="004A6191"/>
    <w:rsid w:val="004A6335"/>
    <w:rsid w:val="004A71E0"/>
    <w:rsid w:val="004A7216"/>
    <w:rsid w:val="004A77C9"/>
    <w:rsid w:val="004A77CA"/>
    <w:rsid w:val="004A7B0A"/>
    <w:rsid w:val="004A7E24"/>
    <w:rsid w:val="004B00E1"/>
    <w:rsid w:val="004B066E"/>
    <w:rsid w:val="004B0796"/>
    <w:rsid w:val="004B09DB"/>
    <w:rsid w:val="004B0B57"/>
    <w:rsid w:val="004B120C"/>
    <w:rsid w:val="004B127B"/>
    <w:rsid w:val="004B18AC"/>
    <w:rsid w:val="004B1E06"/>
    <w:rsid w:val="004B2239"/>
    <w:rsid w:val="004B23BF"/>
    <w:rsid w:val="004B23C1"/>
    <w:rsid w:val="004B25A5"/>
    <w:rsid w:val="004B270F"/>
    <w:rsid w:val="004B286F"/>
    <w:rsid w:val="004B2A9E"/>
    <w:rsid w:val="004B2F11"/>
    <w:rsid w:val="004B300C"/>
    <w:rsid w:val="004B3367"/>
    <w:rsid w:val="004B3979"/>
    <w:rsid w:val="004B3DA0"/>
    <w:rsid w:val="004B4117"/>
    <w:rsid w:val="004B42BD"/>
    <w:rsid w:val="004B47FE"/>
    <w:rsid w:val="004B4800"/>
    <w:rsid w:val="004B4883"/>
    <w:rsid w:val="004B4CDF"/>
    <w:rsid w:val="004B4D82"/>
    <w:rsid w:val="004B504D"/>
    <w:rsid w:val="004B5313"/>
    <w:rsid w:val="004B5A01"/>
    <w:rsid w:val="004B5BD3"/>
    <w:rsid w:val="004B6516"/>
    <w:rsid w:val="004B668C"/>
    <w:rsid w:val="004B6BF9"/>
    <w:rsid w:val="004B6CA6"/>
    <w:rsid w:val="004B73C1"/>
    <w:rsid w:val="004B7803"/>
    <w:rsid w:val="004C0675"/>
    <w:rsid w:val="004C068B"/>
    <w:rsid w:val="004C0721"/>
    <w:rsid w:val="004C0AB5"/>
    <w:rsid w:val="004C25AC"/>
    <w:rsid w:val="004C2ADE"/>
    <w:rsid w:val="004C2E5D"/>
    <w:rsid w:val="004C32CA"/>
    <w:rsid w:val="004C387A"/>
    <w:rsid w:val="004C3A79"/>
    <w:rsid w:val="004C4B17"/>
    <w:rsid w:val="004C4B61"/>
    <w:rsid w:val="004C4E42"/>
    <w:rsid w:val="004C4F5F"/>
    <w:rsid w:val="004C517E"/>
    <w:rsid w:val="004C5C73"/>
    <w:rsid w:val="004C5F50"/>
    <w:rsid w:val="004C60A8"/>
    <w:rsid w:val="004C618C"/>
    <w:rsid w:val="004C6952"/>
    <w:rsid w:val="004C6A58"/>
    <w:rsid w:val="004C6B80"/>
    <w:rsid w:val="004C6FA4"/>
    <w:rsid w:val="004C6FF6"/>
    <w:rsid w:val="004C7025"/>
    <w:rsid w:val="004C7548"/>
    <w:rsid w:val="004C76AB"/>
    <w:rsid w:val="004C76C0"/>
    <w:rsid w:val="004C797A"/>
    <w:rsid w:val="004C7BF1"/>
    <w:rsid w:val="004D0316"/>
    <w:rsid w:val="004D0650"/>
    <w:rsid w:val="004D0D05"/>
    <w:rsid w:val="004D0E27"/>
    <w:rsid w:val="004D0FF5"/>
    <w:rsid w:val="004D1299"/>
    <w:rsid w:val="004D131A"/>
    <w:rsid w:val="004D1A44"/>
    <w:rsid w:val="004D1C31"/>
    <w:rsid w:val="004D1C87"/>
    <w:rsid w:val="004D200C"/>
    <w:rsid w:val="004D240A"/>
    <w:rsid w:val="004D2521"/>
    <w:rsid w:val="004D2593"/>
    <w:rsid w:val="004D2BF1"/>
    <w:rsid w:val="004D2C46"/>
    <w:rsid w:val="004D2D7F"/>
    <w:rsid w:val="004D2DD7"/>
    <w:rsid w:val="004D33BE"/>
    <w:rsid w:val="004D3508"/>
    <w:rsid w:val="004D3A0C"/>
    <w:rsid w:val="004D3D84"/>
    <w:rsid w:val="004D410F"/>
    <w:rsid w:val="004D4204"/>
    <w:rsid w:val="004D4654"/>
    <w:rsid w:val="004D4937"/>
    <w:rsid w:val="004D493E"/>
    <w:rsid w:val="004D4A30"/>
    <w:rsid w:val="004D4BF5"/>
    <w:rsid w:val="004D4C26"/>
    <w:rsid w:val="004D4D6D"/>
    <w:rsid w:val="004D51A2"/>
    <w:rsid w:val="004D5279"/>
    <w:rsid w:val="004D5676"/>
    <w:rsid w:val="004D5D25"/>
    <w:rsid w:val="004D5FCF"/>
    <w:rsid w:val="004D6201"/>
    <w:rsid w:val="004D63FA"/>
    <w:rsid w:val="004D6CF7"/>
    <w:rsid w:val="004D75A2"/>
    <w:rsid w:val="004D799F"/>
    <w:rsid w:val="004D7A26"/>
    <w:rsid w:val="004D7B0F"/>
    <w:rsid w:val="004D7C58"/>
    <w:rsid w:val="004D7E2E"/>
    <w:rsid w:val="004D7FF6"/>
    <w:rsid w:val="004E0127"/>
    <w:rsid w:val="004E0140"/>
    <w:rsid w:val="004E045E"/>
    <w:rsid w:val="004E0D73"/>
    <w:rsid w:val="004E159C"/>
    <w:rsid w:val="004E19E1"/>
    <w:rsid w:val="004E19F6"/>
    <w:rsid w:val="004E1AFC"/>
    <w:rsid w:val="004E20F0"/>
    <w:rsid w:val="004E2166"/>
    <w:rsid w:val="004E28A2"/>
    <w:rsid w:val="004E34C5"/>
    <w:rsid w:val="004E37F2"/>
    <w:rsid w:val="004E3C4C"/>
    <w:rsid w:val="004E4E68"/>
    <w:rsid w:val="004E5538"/>
    <w:rsid w:val="004E5E97"/>
    <w:rsid w:val="004E5F45"/>
    <w:rsid w:val="004E6E42"/>
    <w:rsid w:val="004E6F48"/>
    <w:rsid w:val="004E74DF"/>
    <w:rsid w:val="004E75AF"/>
    <w:rsid w:val="004F0048"/>
    <w:rsid w:val="004F06DB"/>
    <w:rsid w:val="004F09B0"/>
    <w:rsid w:val="004F0BA9"/>
    <w:rsid w:val="004F16CB"/>
    <w:rsid w:val="004F1717"/>
    <w:rsid w:val="004F1744"/>
    <w:rsid w:val="004F2252"/>
    <w:rsid w:val="004F27C0"/>
    <w:rsid w:val="004F31E8"/>
    <w:rsid w:val="004F33F2"/>
    <w:rsid w:val="004F3AAC"/>
    <w:rsid w:val="004F3DE5"/>
    <w:rsid w:val="004F4467"/>
    <w:rsid w:val="004F4DDE"/>
    <w:rsid w:val="004F4DF0"/>
    <w:rsid w:val="004F4E5F"/>
    <w:rsid w:val="004F5006"/>
    <w:rsid w:val="004F53A9"/>
    <w:rsid w:val="004F5BE0"/>
    <w:rsid w:val="004F6084"/>
    <w:rsid w:val="004F6271"/>
    <w:rsid w:val="004F63C7"/>
    <w:rsid w:val="004F67FE"/>
    <w:rsid w:val="004F6A4D"/>
    <w:rsid w:val="004F6A8F"/>
    <w:rsid w:val="004F6B75"/>
    <w:rsid w:val="004F6C49"/>
    <w:rsid w:val="004F762B"/>
    <w:rsid w:val="004F7861"/>
    <w:rsid w:val="004F7949"/>
    <w:rsid w:val="004F7B17"/>
    <w:rsid w:val="00500030"/>
    <w:rsid w:val="005007FD"/>
    <w:rsid w:val="00500C80"/>
    <w:rsid w:val="0050101F"/>
    <w:rsid w:val="0050142C"/>
    <w:rsid w:val="00501B59"/>
    <w:rsid w:val="00501BC3"/>
    <w:rsid w:val="00501FAD"/>
    <w:rsid w:val="00502C31"/>
    <w:rsid w:val="0050306A"/>
    <w:rsid w:val="0050313F"/>
    <w:rsid w:val="00503262"/>
    <w:rsid w:val="00503DAE"/>
    <w:rsid w:val="00503E69"/>
    <w:rsid w:val="00503F88"/>
    <w:rsid w:val="005043DE"/>
    <w:rsid w:val="00504E8C"/>
    <w:rsid w:val="00505708"/>
    <w:rsid w:val="00505A50"/>
    <w:rsid w:val="00506B11"/>
    <w:rsid w:val="00506BC8"/>
    <w:rsid w:val="005078D4"/>
    <w:rsid w:val="005079A0"/>
    <w:rsid w:val="00510199"/>
    <w:rsid w:val="0051063C"/>
    <w:rsid w:val="005106D1"/>
    <w:rsid w:val="00511803"/>
    <w:rsid w:val="005119D1"/>
    <w:rsid w:val="00511FC1"/>
    <w:rsid w:val="0051293F"/>
    <w:rsid w:val="00512D2C"/>
    <w:rsid w:val="00513569"/>
    <w:rsid w:val="005137CD"/>
    <w:rsid w:val="00513849"/>
    <w:rsid w:val="00514181"/>
    <w:rsid w:val="00514A2E"/>
    <w:rsid w:val="00514A75"/>
    <w:rsid w:val="00514ACF"/>
    <w:rsid w:val="00515725"/>
    <w:rsid w:val="005159C2"/>
    <w:rsid w:val="00515EE1"/>
    <w:rsid w:val="0051630B"/>
    <w:rsid w:val="0051648D"/>
    <w:rsid w:val="005165D0"/>
    <w:rsid w:val="00516998"/>
    <w:rsid w:val="00516EF9"/>
    <w:rsid w:val="00517744"/>
    <w:rsid w:val="0051799B"/>
    <w:rsid w:val="00517C03"/>
    <w:rsid w:val="00517CEB"/>
    <w:rsid w:val="00517EA6"/>
    <w:rsid w:val="00520248"/>
    <w:rsid w:val="005209EF"/>
    <w:rsid w:val="00520E46"/>
    <w:rsid w:val="00521126"/>
    <w:rsid w:val="005217A5"/>
    <w:rsid w:val="00521D7E"/>
    <w:rsid w:val="00521EFF"/>
    <w:rsid w:val="0052201A"/>
    <w:rsid w:val="0052207B"/>
    <w:rsid w:val="00522201"/>
    <w:rsid w:val="0052223D"/>
    <w:rsid w:val="005225E0"/>
    <w:rsid w:val="0052281E"/>
    <w:rsid w:val="00523263"/>
    <w:rsid w:val="005233B9"/>
    <w:rsid w:val="00523695"/>
    <w:rsid w:val="0052404B"/>
    <w:rsid w:val="005248FA"/>
    <w:rsid w:val="00524C5B"/>
    <w:rsid w:val="00524CE2"/>
    <w:rsid w:val="00524D61"/>
    <w:rsid w:val="0052588B"/>
    <w:rsid w:val="00525B5D"/>
    <w:rsid w:val="00525DBB"/>
    <w:rsid w:val="00525E1F"/>
    <w:rsid w:val="00526132"/>
    <w:rsid w:val="00526C67"/>
    <w:rsid w:val="00526CBC"/>
    <w:rsid w:val="00527403"/>
    <w:rsid w:val="005274A7"/>
    <w:rsid w:val="005275C0"/>
    <w:rsid w:val="005302EA"/>
    <w:rsid w:val="005304F0"/>
    <w:rsid w:val="00530AE4"/>
    <w:rsid w:val="00530D0F"/>
    <w:rsid w:val="00530E81"/>
    <w:rsid w:val="00530E95"/>
    <w:rsid w:val="00530EF1"/>
    <w:rsid w:val="00531383"/>
    <w:rsid w:val="00531539"/>
    <w:rsid w:val="00531B01"/>
    <w:rsid w:val="00531C07"/>
    <w:rsid w:val="00531D8E"/>
    <w:rsid w:val="00531FAC"/>
    <w:rsid w:val="005326CC"/>
    <w:rsid w:val="00532819"/>
    <w:rsid w:val="005329D8"/>
    <w:rsid w:val="00532ED8"/>
    <w:rsid w:val="005334C1"/>
    <w:rsid w:val="0053371F"/>
    <w:rsid w:val="00533758"/>
    <w:rsid w:val="0053392E"/>
    <w:rsid w:val="00533BAF"/>
    <w:rsid w:val="00533DAA"/>
    <w:rsid w:val="00533EEB"/>
    <w:rsid w:val="005343A0"/>
    <w:rsid w:val="00534699"/>
    <w:rsid w:val="00534884"/>
    <w:rsid w:val="00534EA0"/>
    <w:rsid w:val="00535029"/>
    <w:rsid w:val="00535351"/>
    <w:rsid w:val="0053537F"/>
    <w:rsid w:val="0053539F"/>
    <w:rsid w:val="005357E3"/>
    <w:rsid w:val="00536408"/>
    <w:rsid w:val="00536B16"/>
    <w:rsid w:val="00536C67"/>
    <w:rsid w:val="00537314"/>
    <w:rsid w:val="00537628"/>
    <w:rsid w:val="00537F17"/>
    <w:rsid w:val="00537F4D"/>
    <w:rsid w:val="00540869"/>
    <w:rsid w:val="00540AA6"/>
    <w:rsid w:val="00540BFA"/>
    <w:rsid w:val="0054125B"/>
    <w:rsid w:val="00541514"/>
    <w:rsid w:val="0054256D"/>
    <w:rsid w:val="00542B13"/>
    <w:rsid w:val="00543E93"/>
    <w:rsid w:val="00543EB6"/>
    <w:rsid w:val="005441A4"/>
    <w:rsid w:val="0054453D"/>
    <w:rsid w:val="0054492C"/>
    <w:rsid w:val="0054494C"/>
    <w:rsid w:val="00544980"/>
    <w:rsid w:val="00545999"/>
    <w:rsid w:val="00545A0C"/>
    <w:rsid w:val="00546A0E"/>
    <w:rsid w:val="00546A15"/>
    <w:rsid w:val="00547089"/>
    <w:rsid w:val="0054774B"/>
    <w:rsid w:val="005479AC"/>
    <w:rsid w:val="00547A27"/>
    <w:rsid w:val="00547E42"/>
    <w:rsid w:val="00547F59"/>
    <w:rsid w:val="005504AA"/>
    <w:rsid w:val="005508D7"/>
    <w:rsid w:val="005508E2"/>
    <w:rsid w:val="005509FE"/>
    <w:rsid w:val="00550AEA"/>
    <w:rsid w:val="00551305"/>
    <w:rsid w:val="00551573"/>
    <w:rsid w:val="00551724"/>
    <w:rsid w:val="00551A18"/>
    <w:rsid w:val="00551BA7"/>
    <w:rsid w:val="005521BA"/>
    <w:rsid w:val="00552808"/>
    <w:rsid w:val="0055339A"/>
    <w:rsid w:val="00553603"/>
    <w:rsid w:val="00553712"/>
    <w:rsid w:val="0055398A"/>
    <w:rsid w:val="00554621"/>
    <w:rsid w:val="005553F3"/>
    <w:rsid w:val="00555817"/>
    <w:rsid w:val="00556E35"/>
    <w:rsid w:val="005570B2"/>
    <w:rsid w:val="00557A6B"/>
    <w:rsid w:val="00557F13"/>
    <w:rsid w:val="00557F35"/>
    <w:rsid w:val="0056076E"/>
    <w:rsid w:val="00560EA2"/>
    <w:rsid w:val="00561163"/>
    <w:rsid w:val="00562691"/>
    <w:rsid w:val="005628F8"/>
    <w:rsid w:val="00562973"/>
    <w:rsid w:val="00562BBC"/>
    <w:rsid w:val="00562D91"/>
    <w:rsid w:val="0056379A"/>
    <w:rsid w:val="005640D4"/>
    <w:rsid w:val="00564536"/>
    <w:rsid w:val="005650C3"/>
    <w:rsid w:val="005650FF"/>
    <w:rsid w:val="00565144"/>
    <w:rsid w:val="0056516D"/>
    <w:rsid w:val="005658B4"/>
    <w:rsid w:val="0056602B"/>
    <w:rsid w:val="005665BE"/>
    <w:rsid w:val="00566C81"/>
    <w:rsid w:val="00566FA2"/>
    <w:rsid w:val="0056702E"/>
    <w:rsid w:val="0056713A"/>
    <w:rsid w:val="005673BA"/>
    <w:rsid w:val="00567652"/>
    <w:rsid w:val="00567FB5"/>
    <w:rsid w:val="0057099E"/>
    <w:rsid w:val="005712AE"/>
    <w:rsid w:val="00571517"/>
    <w:rsid w:val="00571F78"/>
    <w:rsid w:val="0057261E"/>
    <w:rsid w:val="00572AEB"/>
    <w:rsid w:val="005734FD"/>
    <w:rsid w:val="005736C7"/>
    <w:rsid w:val="00573856"/>
    <w:rsid w:val="005740E6"/>
    <w:rsid w:val="00574998"/>
    <w:rsid w:val="00574E59"/>
    <w:rsid w:val="00574FA7"/>
    <w:rsid w:val="00575912"/>
    <w:rsid w:val="00575DB6"/>
    <w:rsid w:val="00576827"/>
    <w:rsid w:val="005768EC"/>
    <w:rsid w:val="00576B66"/>
    <w:rsid w:val="00576C95"/>
    <w:rsid w:val="00576C9E"/>
    <w:rsid w:val="00577645"/>
    <w:rsid w:val="00577850"/>
    <w:rsid w:val="00577925"/>
    <w:rsid w:val="00577CDF"/>
    <w:rsid w:val="00577E71"/>
    <w:rsid w:val="00577F6E"/>
    <w:rsid w:val="00580204"/>
    <w:rsid w:val="00580588"/>
    <w:rsid w:val="005807E9"/>
    <w:rsid w:val="00580AFE"/>
    <w:rsid w:val="00580F1B"/>
    <w:rsid w:val="00581356"/>
    <w:rsid w:val="005815DA"/>
    <w:rsid w:val="0058190D"/>
    <w:rsid w:val="00581B2A"/>
    <w:rsid w:val="00581B57"/>
    <w:rsid w:val="00581D08"/>
    <w:rsid w:val="0058294A"/>
    <w:rsid w:val="00582F66"/>
    <w:rsid w:val="00583092"/>
    <w:rsid w:val="005830F3"/>
    <w:rsid w:val="005832E6"/>
    <w:rsid w:val="0058382B"/>
    <w:rsid w:val="00583847"/>
    <w:rsid w:val="00583887"/>
    <w:rsid w:val="00584400"/>
    <w:rsid w:val="00585550"/>
    <w:rsid w:val="005858C8"/>
    <w:rsid w:val="00585A47"/>
    <w:rsid w:val="00585D56"/>
    <w:rsid w:val="00585DA3"/>
    <w:rsid w:val="005864B7"/>
    <w:rsid w:val="005878F8"/>
    <w:rsid w:val="00587A8B"/>
    <w:rsid w:val="00590B88"/>
    <w:rsid w:val="00591734"/>
    <w:rsid w:val="005918D2"/>
    <w:rsid w:val="005918F0"/>
    <w:rsid w:val="00591F26"/>
    <w:rsid w:val="00592275"/>
    <w:rsid w:val="00592909"/>
    <w:rsid w:val="005939A5"/>
    <w:rsid w:val="00593CDF"/>
    <w:rsid w:val="0059480D"/>
    <w:rsid w:val="00594886"/>
    <w:rsid w:val="005950C4"/>
    <w:rsid w:val="0059519D"/>
    <w:rsid w:val="00595485"/>
    <w:rsid w:val="0059570C"/>
    <w:rsid w:val="00595A47"/>
    <w:rsid w:val="005960E3"/>
    <w:rsid w:val="0059619D"/>
    <w:rsid w:val="00596550"/>
    <w:rsid w:val="005965CF"/>
    <w:rsid w:val="005967DE"/>
    <w:rsid w:val="0059687C"/>
    <w:rsid w:val="00596B2D"/>
    <w:rsid w:val="00596B79"/>
    <w:rsid w:val="00596C4E"/>
    <w:rsid w:val="00596F12"/>
    <w:rsid w:val="00597036"/>
    <w:rsid w:val="00597041"/>
    <w:rsid w:val="00597332"/>
    <w:rsid w:val="0059756E"/>
    <w:rsid w:val="00597677"/>
    <w:rsid w:val="005977B8"/>
    <w:rsid w:val="00597B69"/>
    <w:rsid w:val="00597D2A"/>
    <w:rsid w:val="00597FE1"/>
    <w:rsid w:val="005A0559"/>
    <w:rsid w:val="005A0A60"/>
    <w:rsid w:val="005A0D6D"/>
    <w:rsid w:val="005A135F"/>
    <w:rsid w:val="005A1439"/>
    <w:rsid w:val="005A1834"/>
    <w:rsid w:val="005A22A2"/>
    <w:rsid w:val="005A2314"/>
    <w:rsid w:val="005A23F0"/>
    <w:rsid w:val="005A24B9"/>
    <w:rsid w:val="005A2954"/>
    <w:rsid w:val="005A40E5"/>
    <w:rsid w:val="005A444E"/>
    <w:rsid w:val="005A49E3"/>
    <w:rsid w:val="005A4D14"/>
    <w:rsid w:val="005A4E90"/>
    <w:rsid w:val="005A507E"/>
    <w:rsid w:val="005A5A6F"/>
    <w:rsid w:val="005A5DC4"/>
    <w:rsid w:val="005A6494"/>
    <w:rsid w:val="005A6661"/>
    <w:rsid w:val="005A671F"/>
    <w:rsid w:val="005A6BE8"/>
    <w:rsid w:val="005A70A5"/>
    <w:rsid w:val="005A73D7"/>
    <w:rsid w:val="005B04BF"/>
    <w:rsid w:val="005B05D2"/>
    <w:rsid w:val="005B0C42"/>
    <w:rsid w:val="005B14AF"/>
    <w:rsid w:val="005B1B84"/>
    <w:rsid w:val="005B1C91"/>
    <w:rsid w:val="005B2031"/>
    <w:rsid w:val="005B262F"/>
    <w:rsid w:val="005B3221"/>
    <w:rsid w:val="005B35C9"/>
    <w:rsid w:val="005B36DC"/>
    <w:rsid w:val="005B37FA"/>
    <w:rsid w:val="005B3A87"/>
    <w:rsid w:val="005B3F92"/>
    <w:rsid w:val="005B412B"/>
    <w:rsid w:val="005B463D"/>
    <w:rsid w:val="005B4673"/>
    <w:rsid w:val="005B4843"/>
    <w:rsid w:val="005B4936"/>
    <w:rsid w:val="005B4A80"/>
    <w:rsid w:val="005B4C4B"/>
    <w:rsid w:val="005B54A1"/>
    <w:rsid w:val="005B579A"/>
    <w:rsid w:val="005B5BBD"/>
    <w:rsid w:val="005B60B6"/>
    <w:rsid w:val="005B6358"/>
    <w:rsid w:val="005B6637"/>
    <w:rsid w:val="005B680F"/>
    <w:rsid w:val="005B6A09"/>
    <w:rsid w:val="005B6CE9"/>
    <w:rsid w:val="005B6E47"/>
    <w:rsid w:val="005B6E80"/>
    <w:rsid w:val="005B78CD"/>
    <w:rsid w:val="005B7E43"/>
    <w:rsid w:val="005B7EA3"/>
    <w:rsid w:val="005C080C"/>
    <w:rsid w:val="005C096F"/>
    <w:rsid w:val="005C0B84"/>
    <w:rsid w:val="005C0BCD"/>
    <w:rsid w:val="005C14EB"/>
    <w:rsid w:val="005C154B"/>
    <w:rsid w:val="005C17BA"/>
    <w:rsid w:val="005C286C"/>
    <w:rsid w:val="005C2908"/>
    <w:rsid w:val="005C2D2C"/>
    <w:rsid w:val="005C2F74"/>
    <w:rsid w:val="005C305E"/>
    <w:rsid w:val="005C359C"/>
    <w:rsid w:val="005C3E21"/>
    <w:rsid w:val="005C4439"/>
    <w:rsid w:val="005C4470"/>
    <w:rsid w:val="005C46E4"/>
    <w:rsid w:val="005C4996"/>
    <w:rsid w:val="005C5050"/>
    <w:rsid w:val="005C52A6"/>
    <w:rsid w:val="005C539D"/>
    <w:rsid w:val="005C55D4"/>
    <w:rsid w:val="005C662E"/>
    <w:rsid w:val="005C6F0F"/>
    <w:rsid w:val="005C6F88"/>
    <w:rsid w:val="005C6FD2"/>
    <w:rsid w:val="005C7448"/>
    <w:rsid w:val="005C7819"/>
    <w:rsid w:val="005C7E5E"/>
    <w:rsid w:val="005D005A"/>
    <w:rsid w:val="005D0220"/>
    <w:rsid w:val="005D03C6"/>
    <w:rsid w:val="005D1964"/>
    <w:rsid w:val="005D2686"/>
    <w:rsid w:val="005D28FF"/>
    <w:rsid w:val="005D2A03"/>
    <w:rsid w:val="005D36C8"/>
    <w:rsid w:val="005D3792"/>
    <w:rsid w:val="005D41F1"/>
    <w:rsid w:val="005D4557"/>
    <w:rsid w:val="005D45AE"/>
    <w:rsid w:val="005D45BD"/>
    <w:rsid w:val="005D4ECA"/>
    <w:rsid w:val="005D4F51"/>
    <w:rsid w:val="005D5373"/>
    <w:rsid w:val="005D5417"/>
    <w:rsid w:val="005D5577"/>
    <w:rsid w:val="005D5B97"/>
    <w:rsid w:val="005D5BFE"/>
    <w:rsid w:val="005D5C35"/>
    <w:rsid w:val="005D6256"/>
    <w:rsid w:val="005D6C5A"/>
    <w:rsid w:val="005D6E3F"/>
    <w:rsid w:val="005D7584"/>
    <w:rsid w:val="005D7D50"/>
    <w:rsid w:val="005E000C"/>
    <w:rsid w:val="005E0219"/>
    <w:rsid w:val="005E06D6"/>
    <w:rsid w:val="005E1809"/>
    <w:rsid w:val="005E1852"/>
    <w:rsid w:val="005E1944"/>
    <w:rsid w:val="005E1F69"/>
    <w:rsid w:val="005E353B"/>
    <w:rsid w:val="005E3C8F"/>
    <w:rsid w:val="005E4075"/>
    <w:rsid w:val="005E4404"/>
    <w:rsid w:val="005E44F6"/>
    <w:rsid w:val="005E47E6"/>
    <w:rsid w:val="005E4A69"/>
    <w:rsid w:val="005E4A7B"/>
    <w:rsid w:val="005E4B99"/>
    <w:rsid w:val="005E4DF8"/>
    <w:rsid w:val="005E5123"/>
    <w:rsid w:val="005E54AF"/>
    <w:rsid w:val="005E54EF"/>
    <w:rsid w:val="005E58C8"/>
    <w:rsid w:val="005E5D85"/>
    <w:rsid w:val="005E644E"/>
    <w:rsid w:val="005E6770"/>
    <w:rsid w:val="005E6ED5"/>
    <w:rsid w:val="005E725F"/>
    <w:rsid w:val="005E75D1"/>
    <w:rsid w:val="005E7846"/>
    <w:rsid w:val="005E79DC"/>
    <w:rsid w:val="005E7E02"/>
    <w:rsid w:val="005F07B0"/>
    <w:rsid w:val="005F083F"/>
    <w:rsid w:val="005F08B5"/>
    <w:rsid w:val="005F0CF8"/>
    <w:rsid w:val="005F1D54"/>
    <w:rsid w:val="005F2082"/>
    <w:rsid w:val="005F22B6"/>
    <w:rsid w:val="005F2958"/>
    <w:rsid w:val="005F303C"/>
    <w:rsid w:val="005F3107"/>
    <w:rsid w:val="005F35ED"/>
    <w:rsid w:val="005F381A"/>
    <w:rsid w:val="005F47BB"/>
    <w:rsid w:val="005F49BB"/>
    <w:rsid w:val="005F4FA5"/>
    <w:rsid w:val="005F508B"/>
    <w:rsid w:val="005F56C9"/>
    <w:rsid w:val="005F589D"/>
    <w:rsid w:val="005F66D0"/>
    <w:rsid w:val="005F6757"/>
    <w:rsid w:val="005F6A0F"/>
    <w:rsid w:val="005F6CB7"/>
    <w:rsid w:val="005F730B"/>
    <w:rsid w:val="005F775C"/>
    <w:rsid w:val="005F798A"/>
    <w:rsid w:val="005F7A05"/>
    <w:rsid w:val="00600276"/>
    <w:rsid w:val="00600523"/>
    <w:rsid w:val="00600CE4"/>
    <w:rsid w:val="0060104F"/>
    <w:rsid w:val="00601502"/>
    <w:rsid w:val="00601872"/>
    <w:rsid w:val="00601A57"/>
    <w:rsid w:val="00601A6D"/>
    <w:rsid w:val="00601F6A"/>
    <w:rsid w:val="006022B3"/>
    <w:rsid w:val="006031D4"/>
    <w:rsid w:val="006036B2"/>
    <w:rsid w:val="0060392C"/>
    <w:rsid w:val="00603969"/>
    <w:rsid w:val="00604446"/>
    <w:rsid w:val="0060516F"/>
    <w:rsid w:val="006053F0"/>
    <w:rsid w:val="006055D9"/>
    <w:rsid w:val="00605D33"/>
    <w:rsid w:val="00605F65"/>
    <w:rsid w:val="00606394"/>
    <w:rsid w:val="0060680B"/>
    <w:rsid w:val="006068AF"/>
    <w:rsid w:val="0060693A"/>
    <w:rsid w:val="00606AB5"/>
    <w:rsid w:val="00606CCE"/>
    <w:rsid w:val="006075CF"/>
    <w:rsid w:val="00607AF1"/>
    <w:rsid w:val="00607E3B"/>
    <w:rsid w:val="0061025F"/>
    <w:rsid w:val="00610450"/>
    <w:rsid w:val="00611F32"/>
    <w:rsid w:val="00612177"/>
    <w:rsid w:val="006122A0"/>
    <w:rsid w:val="00612B28"/>
    <w:rsid w:val="00612DF1"/>
    <w:rsid w:val="00612E80"/>
    <w:rsid w:val="006132FA"/>
    <w:rsid w:val="0061361A"/>
    <w:rsid w:val="00613CEF"/>
    <w:rsid w:val="00613DF3"/>
    <w:rsid w:val="006141ED"/>
    <w:rsid w:val="0061467D"/>
    <w:rsid w:val="0061494E"/>
    <w:rsid w:val="00614D4C"/>
    <w:rsid w:val="0061520F"/>
    <w:rsid w:val="00615585"/>
    <w:rsid w:val="0061565A"/>
    <w:rsid w:val="006167A9"/>
    <w:rsid w:val="00616817"/>
    <w:rsid w:val="00616935"/>
    <w:rsid w:val="006169F8"/>
    <w:rsid w:val="0061713B"/>
    <w:rsid w:val="00620144"/>
    <w:rsid w:val="00620360"/>
    <w:rsid w:val="00620677"/>
    <w:rsid w:val="00620D74"/>
    <w:rsid w:val="00621272"/>
    <w:rsid w:val="00621796"/>
    <w:rsid w:val="00621C6B"/>
    <w:rsid w:val="00622196"/>
    <w:rsid w:val="006224F9"/>
    <w:rsid w:val="00622826"/>
    <w:rsid w:val="006228D5"/>
    <w:rsid w:val="00622CB5"/>
    <w:rsid w:val="00623694"/>
    <w:rsid w:val="006238C4"/>
    <w:rsid w:val="00624093"/>
    <w:rsid w:val="0062483D"/>
    <w:rsid w:val="0062495C"/>
    <w:rsid w:val="00624C03"/>
    <w:rsid w:val="006257B2"/>
    <w:rsid w:val="0062593D"/>
    <w:rsid w:val="00625DD3"/>
    <w:rsid w:val="00626332"/>
    <w:rsid w:val="00626452"/>
    <w:rsid w:val="00626454"/>
    <w:rsid w:val="00626557"/>
    <w:rsid w:val="0062663A"/>
    <w:rsid w:val="00626DE3"/>
    <w:rsid w:val="006271B7"/>
    <w:rsid w:val="0062723B"/>
    <w:rsid w:val="006272FE"/>
    <w:rsid w:val="00627792"/>
    <w:rsid w:val="006278F2"/>
    <w:rsid w:val="00627CD8"/>
    <w:rsid w:val="00631530"/>
    <w:rsid w:val="0063163F"/>
    <w:rsid w:val="0063193E"/>
    <w:rsid w:val="00631974"/>
    <w:rsid w:val="00631A91"/>
    <w:rsid w:val="0063200A"/>
    <w:rsid w:val="006323D8"/>
    <w:rsid w:val="00632594"/>
    <w:rsid w:val="00632826"/>
    <w:rsid w:val="0063318B"/>
    <w:rsid w:val="00633532"/>
    <w:rsid w:val="00633B75"/>
    <w:rsid w:val="00633DD0"/>
    <w:rsid w:val="00633F41"/>
    <w:rsid w:val="006343B3"/>
    <w:rsid w:val="00634757"/>
    <w:rsid w:val="006349A8"/>
    <w:rsid w:val="00634BEE"/>
    <w:rsid w:val="00634D62"/>
    <w:rsid w:val="0063527F"/>
    <w:rsid w:val="0063591D"/>
    <w:rsid w:val="00635A42"/>
    <w:rsid w:val="00635EB6"/>
    <w:rsid w:val="006368FF"/>
    <w:rsid w:val="00636F24"/>
    <w:rsid w:val="00637224"/>
    <w:rsid w:val="00637F0A"/>
    <w:rsid w:val="00640094"/>
    <w:rsid w:val="006402E9"/>
    <w:rsid w:val="006403CD"/>
    <w:rsid w:val="006406CA"/>
    <w:rsid w:val="00640701"/>
    <w:rsid w:val="00640F73"/>
    <w:rsid w:val="006411A0"/>
    <w:rsid w:val="0064122E"/>
    <w:rsid w:val="00641BA7"/>
    <w:rsid w:val="00641CD1"/>
    <w:rsid w:val="00642171"/>
    <w:rsid w:val="006425E9"/>
    <w:rsid w:val="006426AE"/>
    <w:rsid w:val="00642C8A"/>
    <w:rsid w:val="00642ED6"/>
    <w:rsid w:val="006435A8"/>
    <w:rsid w:val="00643620"/>
    <w:rsid w:val="006438DE"/>
    <w:rsid w:val="00643B2D"/>
    <w:rsid w:val="0064439C"/>
    <w:rsid w:val="00644459"/>
    <w:rsid w:val="006455CB"/>
    <w:rsid w:val="00645A4A"/>
    <w:rsid w:val="00646D5F"/>
    <w:rsid w:val="0064718F"/>
    <w:rsid w:val="006471D3"/>
    <w:rsid w:val="006472D7"/>
    <w:rsid w:val="00647700"/>
    <w:rsid w:val="006479DE"/>
    <w:rsid w:val="00647AE0"/>
    <w:rsid w:val="00647FB3"/>
    <w:rsid w:val="006500AB"/>
    <w:rsid w:val="00650237"/>
    <w:rsid w:val="006506B7"/>
    <w:rsid w:val="00650FD1"/>
    <w:rsid w:val="0065114C"/>
    <w:rsid w:val="006511FF"/>
    <w:rsid w:val="00651538"/>
    <w:rsid w:val="0065180A"/>
    <w:rsid w:val="00651C1A"/>
    <w:rsid w:val="00651CD6"/>
    <w:rsid w:val="006521B6"/>
    <w:rsid w:val="00652441"/>
    <w:rsid w:val="00653E6C"/>
    <w:rsid w:val="0065428B"/>
    <w:rsid w:val="00654422"/>
    <w:rsid w:val="00654B42"/>
    <w:rsid w:val="00654F4F"/>
    <w:rsid w:val="006554AB"/>
    <w:rsid w:val="00655AB7"/>
    <w:rsid w:val="00655C71"/>
    <w:rsid w:val="00655EBC"/>
    <w:rsid w:val="00656B42"/>
    <w:rsid w:val="00657B5D"/>
    <w:rsid w:val="00660203"/>
    <w:rsid w:val="006609A3"/>
    <w:rsid w:val="00661052"/>
    <w:rsid w:val="0066110F"/>
    <w:rsid w:val="0066183E"/>
    <w:rsid w:val="00661A88"/>
    <w:rsid w:val="00661BA1"/>
    <w:rsid w:val="00662A59"/>
    <w:rsid w:val="00662B58"/>
    <w:rsid w:val="00663D65"/>
    <w:rsid w:val="0066412E"/>
    <w:rsid w:val="00664422"/>
    <w:rsid w:val="00664F59"/>
    <w:rsid w:val="00665A87"/>
    <w:rsid w:val="00665D95"/>
    <w:rsid w:val="00666120"/>
    <w:rsid w:val="0066651A"/>
    <w:rsid w:val="006665C8"/>
    <w:rsid w:val="006667AF"/>
    <w:rsid w:val="00666B98"/>
    <w:rsid w:val="00666C10"/>
    <w:rsid w:val="0066730C"/>
    <w:rsid w:val="00667826"/>
    <w:rsid w:val="00670437"/>
    <w:rsid w:val="0067064C"/>
    <w:rsid w:val="006709C9"/>
    <w:rsid w:val="00670F70"/>
    <w:rsid w:val="00671B87"/>
    <w:rsid w:val="00671C57"/>
    <w:rsid w:val="00671D9B"/>
    <w:rsid w:val="00671E3E"/>
    <w:rsid w:val="0067217B"/>
    <w:rsid w:val="00672812"/>
    <w:rsid w:val="006728E4"/>
    <w:rsid w:val="00672B77"/>
    <w:rsid w:val="00672C18"/>
    <w:rsid w:val="00672F1D"/>
    <w:rsid w:val="0067335F"/>
    <w:rsid w:val="00673489"/>
    <w:rsid w:val="006734E8"/>
    <w:rsid w:val="00673C2A"/>
    <w:rsid w:val="006747E5"/>
    <w:rsid w:val="00674BE8"/>
    <w:rsid w:val="006752D1"/>
    <w:rsid w:val="0067538D"/>
    <w:rsid w:val="00675562"/>
    <w:rsid w:val="006755FD"/>
    <w:rsid w:val="00675832"/>
    <w:rsid w:val="0067583D"/>
    <w:rsid w:val="00675D89"/>
    <w:rsid w:val="006761D3"/>
    <w:rsid w:val="00676AE0"/>
    <w:rsid w:val="00676C72"/>
    <w:rsid w:val="0067726C"/>
    <w:rsid w:val="00677C1D"/>
    <w:rsid w:val="00680135"/>
    <w:rsid w:val="006802A4"/>
    <w:rsid w:val="006805E6"/>
    <w:rsid w:val="006816B7"/>
    <w:rsid w:val="006819D5"/>
    <w:rsid w:val="00681A8A"/>
    <w:rsid w:val="00681B4F"/>
    <w:rsid w:val="00681D4E"/>
    <w:rsid w:val="00681F72"/>
    <w:rsid w:val="00682033"/>
    <w:rsid w:val="0068264A"/>
    <w:rsid w:val="0068295F"/>
    <w:rsid w:val="00682AB4"/>
    <w:rsid w:val="00682C73"/>
    <w:rsid w:val="00682EA6"/>
    <w:rsid w:val="006830EC"/>
    <w:rsid w:val="00683B64"/>
    <w:rsid w:val="00684036"/>
    <w:rsid w:val="00684364"/>
    <w:rsid w:val="00684609"/>
    <w:rsid w:val="006853D2"/>
    <w:rsid w:val="006855AA"/>
    <w:rsid w:val="006860C2"/>
    <w:rsid w:val="006861A0"/>
    <w:rsid w:val="006863C6"/>
    <w:rsid w:val="00686420"/>
    <w:rsid w:val="0068681B"/>
    <w:rsid w:val="00686D0E"/>
    <w:rsid w:val="00687060"/>
    <w:rsid w:val="0068774E"/>
    <w:rsid w:val="00687ACF"/>
    <w:rsid w:val="00690351"/>
    <w:rsid w:val="006906FD"/>
    <w:rsid w:val="0069083E"/>
    <w:rsid w:val="0069085D"/>
    <w:rsid w:val="00690A1D"/>
    <w:rsid w:val="00691047"/>
    <w:rsid w:val="00691804"/>
    <w:rsid w:val="006919EE"/>
    <w:rsid w:val="00691B0B"/>
    <w:rsid w:val="006923B6"/>
    <w:rsid w:val="0069266F"/>
    <w:rsid w:val="00692CBD"/>
    <w:rsid w:val="00693459"/>
    <w:rsid w:val="00693C1F"/>
    <w:rsid w:val="0069407E"/>
    <w:rsid w:val="00694879"/>
    <w:rsid w:val="0069491A"/>
    <w:rsid w:val="00695B1D"/>
    <w:rsid w:val="00695D1E"/>
    <w:rsid w:val="0069602A"/>
    <w:rsid w:val="006963C0"/>
    <w:rsid w:val="006968F6"/>
    <w:rsid w:val="00696A35"/>
    <w:rsid w:val="00696DE8"/>
    <w:rsid w:val="00697861"/>
    <w:rsid w:val="00697C87"/>
    <w:rsid w:val="006A0322"/>
    <w:rsid w:val="006A08EF"/>
    <w:rsid w:val="006A09F1"/>
    <w:rsid w:val="006A0BF9"/>
    <w:rsid w:val="006A1543"/>
    <w:rsid w:val="006A1686"/>
    <w:rsid w:val="006A1827"/>
    <w:rsid w:val="006A1928"/>
    <w:rsid w:val="006A1B43"/>
    <w:rsid w:val="006A2A9B"/>
    <w:rsid w:val="006A2EAD"/>
    <w:rsid w:val="006A32ED"/>
    <w:rsid w:val="006A3D00"/>
    <w:rsid w:val="006A5061"/>
    <w:rsid w:val="006A54F1"/>
    <w:rsid w:val="006A552E"/>
    <w:rsid w:val="006A5750"/>
    <w:rsid w:val="006A631B"/>
    <w:rsid w:val="006A65BB"/>
    <w:rsid w:val="006A674C"/>
    <w:rsid w:val="006A6BB9"/>
    <w:rsid w:val="006A6D2B"/>
    <w:rsid w:val="006A73F0"/>
    <w:rsid w:val="006A76C1"/>
    <w:rsid w:val="006A786E"/>
    <w:rsid w:val="006A7925"/>
    <w:rsid w:val="006A7C30"/>
    <w:rsid w:val="006B00D9"/>
    <w:rsid w:val="006B0182"/>
    <w:rsid w:val="006B03C1"/>
    <w:rsid w:val="006B04E5"/>
    <w:rsid w:val="006B10CB"/>
    <w:rsid w:val="006B1106"/>
    <w:rsid w:val="006B1185"/>
    <w:rsid w:val="006B1EFC"/>
    <w:rsid w:val="006B226E"/>
    <w:rsid w:val="006B2863"/>
    <w:rsid w:val="006B2904"/>
    <w:rsid w:val="006B310A"/>
    <w:rsid w:val="006B3117"/>
    <w:rsid w:val="006B3D9C"/>
    <w:rsid w:val="006B3DFF"/>
    <w:rsid w:val="006B40CF"/>
    <w:rsid w:val="006B41A8"/>
    <w:rsid w:val="006B44D7"/>
    <w:rsid w:val="006B487F"/>
    <w:rsid w:val="006B49A6"/>
    <w:rsid w:val="006B4B4D"/>
    <w:rsid w:val="006B4D40"/>
    <w:rsid w:val="006B517C"/>
    <w:rsid w:val="006B5BAA"/>
    <w:rsid w:val="006B5C74"/>
    <w:rsid w:val="006B633F"/>
    <w:rsid w:val="006B659C"/>
    <w:rsid w:val="006B6E01"/>
    <w:rsid w:val="006B6FEB"/>
    <w:rsid w:val="006B7D6A"/>
    <w:rsid w:val="006B7FE0"/>
    <w:rsid w:val="006C02DE"/>
    <w:rsid w:val="006C0545"/>
    <w:rsid w:val="006C07ED"/>
    <w:rsid w:val="006C12D3"/>
    <w:rsid w:val="006C177E"/>
    <w:rsid w:val="006C1B55"/>
    <w:rsid w:val="006C1F4B"/>
    <w:rsid w:val="006C229B"/>
    <w:rsid w:val="006C2AFF"/>
    <w:rsid w:val="006C3139"/>
    <w:rsid w:val="006C4235"/>
    <w:rsid w:val="006C4CA7"/>
    <w:rsid w:val="006C4D2E"/>
    <w:rsid w:val="006C4EF6"/>
    <w:rsid w:val="006C5111"/>
    <w:rsid w:val="006C5259"/>
    <w:rsid w:val="006C5285"/>
    <w:rsid w:val="006C5DA3"/>
    <w:rsid w:val="006C6CEA"/>
    <w:rsid w:val="006D00DB"/>
    <w:rsid w:val="006D0626"/>
    <w:rsid w:val="006D0839"/>
    <w:rsid w:val="006D15FA"/>
    <w:rsid w:val="006D1753"/>
    <w:rsid w:val="006D19CD"/>
    <w:rsid w:val="006D1DD6"/>
    <w:rsid w:val="006D2558"/>
    <w:rsid w:val="006D2687"/>
    <w:rsid w:val="006D28B5"/>
    <w:rsid w:val="006D2AF8"/>
    <w:rsid w:val="006D2F9D"/>
    <w:rsid w:val="006D35C4"/>
    <w:rsid w:val="006D35F1"/>
    <w:rsid w:val="006D3A3E"/>
    <w:rsid w:val="006D472D"/>
    <w:rsid w:val="006D48A6"/>
    <w:rsid w:val="006D4B57"/>
    <w:rsid w:val="006D4D6E"/>
    <w:rsid w:val="006D51A0"/>
    <w:rsid w:val="006D6104"/>
    <w:rsid w:val="006D6113"/>
    <w:rsid w:val="006D6480"/>
    <w:rsid w:val="006D64F4"/>
    <w:rsid w:val="006D6C84"/>
    <w:rsid w:val="006D6F46"/>
    <w:rsid w:val="006D7379"/>
    <w:rsid w:val="006D7BA5"/>
    <w:rsid w:val="006E0034"/>
    <w:rsid w:val="006E03BD"/>
    <w:rsid w:val="006E0620"/>
    <w:rsid w:val="006E0ACE"/>
    <w:rsid w:val="006E1042"/>
    <w:rsid w:val="006E17BE"/>
    <w:rsid w:val="006E1AE2"/>
    <w:rsid w:val="006E23B6"/>
    <w:rsid w:val="006E3CD8"/>
    <w:rsid w:val="006E4176"/>
    <w:rsid w:val="006E4745"/>
    <w:rsid w:val="006E51C7"/>
    <w:rsid w:val="006E57C7"/>
    <w:rsid w:val="006E5BE3"/>
    <w:rsid w:val="006E6124"/>
    <w:rsid w:val="006E79B9"/>
    <w:rsid w:val="006E7CC4"/>
    <w:rsid w:val="006E7CDB"/>
    <w:rsid w:val="006F0232"/>
    <w:rsid w:val="006F0EB8"/>
    <w:rsid w:val="006F172F"/>
    <w:rsid w:val="006F1C52"/>
    <w:rsid w:val="006F2397"/>
    <w:rsid w:val="006F23ED"/>
    <w:rsid w:val="006F25DA"/>
    <w:rsid w:val="006F2616"/>
    <w:rsid w:val="006F2CC7"/>
    <w:rsid w:val="006F2DCB"/>
    <w:rsid w:val="006F3411"/>
    <w:rsid w:val="006F35C1"/>
    <w:rsid w:val="006F37EE"/>
    <w:rsid w:val="006F39DA"/>
    <w:rsid w:val="006F3A82"/>
    <w:rsid w:val="006F3B22"/>
    <w:rsid w:val="006F3BED"/>
    <w:rsid w:val="006F4A74"/>
    <w:rsid w:val="006F4E38"/>
    <w:rsid w:val="006F4FD8"/>
    <w:rsid w:val="006F5258"/>
    <w:rsid w:val="006F52F3"/>
    <w:rsid w:val="006F570D"/>
    <w:rsid w:val="006F5B8B"/>
    <w:rsid w:val="006F5F40"/>
    <w:rsid w:val="006F6931"/>
    <w:rsid w:val="006F6FFD"/>
    <w:rsid w:val="006F71B6"/>
    <w:rsid w:val="006F762B"/>
    <w:rsid w:val="006F7688"/>
    <w:rsid w:val="006F79B0"/>
    <w:rsid w:val="006F7E30"/>
    <w:rsid w:val="007000A6"/>
    <w:rsid w:val="007008B9"/>
    <w:rsid w:val="007008BE"/>
    <w:rsid w:val="00702001"/>
    <w:rsid w:val="00702E2C"/>
    <w:rsid w:val="00702ECC"/>
    <w:rsid w:val="00703383"/>
    <w:rsid w:val="00704010"/>
    <w:rsid w:val="0070413A"/>
    <w:rsid w:val="0070450A"/>
    <w:rsid w:val="00704BCD"/>
    <w:rsid w:val="0070531C"/>
    <w:rsid w:val="00705830"/>
    <w:rsid w:val="00705B2C"/>
    <w:rsid w:val="00705EEC"/>
    <w:rsid w:val="0070608C"/>
    <w:rsid w:val="0070636B"/>
    <w:rsid w:val="00706761"/>
    <w:rsid w:val="00706E6A"/>
    <w:rsid w:val="00706F19"/>
    <w:rsid w:val="007071EC"/>
    <w:rsid w:val="007074B6"/>
    <w:rsid w:val="007076C5"/>
    <w:rsid w:val="00707CD7"/>
    <w:rsid w:val="00710061"/>
    <w:rsid w:val="007101A8"/>
    <w:rsid w:val="007108B4"/>
    <w:rsid w:val="00710A52"/>
    <w:rsid w:val="00710BCB"/>
    <w:rsid w:val="007110C3"/>
    <w:rsid w:val="007117EB"/>
    <w:rsid w:val="00711F84"/>
    <w:rsid w:val="007121FE"/>
    <w:rsid w:val="00712659"/>
    <w:rsid w:val="007129F1"/>
    <w:rsid w:val="00712B64"/>
    <w:rsid w:val="00712D59"/>
    <w:rsid w:val="007133CE"/>
    <w:rsid w:val="00713510"/>
    <w:rsid w:val="0071395A"/>
    <w:rsid w:val="00713B02"/>
    <w:rsid w:val="00713E4B"/>
    <w:rsid w:val="00713ED0"/>
    <w:rsid w:val="007145FF"/>
    <w:rsid w:val="0071464C"/>
    <w:rsid w:val="00715027"/>
    <w:rsid w:val="00716248"/>
    <w:rsid w:val="00717214"/>
    <w:rsid w:val="00717292"/>
    <w:rsid w:val="00717FA3"/>
    <w:rsid w:val="00720F0C"/>
    <w:rsid w:val="00721377"/>
    <w:rsid w:val="007216ED"/>
    <w:rsid w:val="007219A7"/>
    <w:rsid w:val="007220F8"/>
    <w:rsid w:val="007225B8"/>
    <w:rsid w:val="007226CC"/>
    <w:rsid w:val="0072272A"/>
    <w:rsid w:val="007227B5"/>
    <w:rsid w:val="00722DD2"/>
    <w:rsid w:val="007233BC"/>
    <w:rsid w:val="0072384B"/>
    <w:rsid w:val="0072386F"/>
    <w:rsid w:val="00724F00"/>
    <w:rsid w:val="00724FB4"/>
    <w:rsid w:val="007251E0"/>
    <w:rsid w:val="007251F8"/>
    <w:rsid w:val="00725B65"/>
    <w:rsid w:val="00725B74"/>
    <w:rsid w:val="00725D02"/>
    <w:rsid w:val="00726394"/>
    <w:rsid w:val="00726540"/>
    <w:rsid w:val="00726620"/>
    <w:rsid w:val="0072726A"/>
    <w:rsid w:val="007272BE"/>
    <w:rsid w:val="0072774A"/>
    <w:rsid w:val="00727A30"/>
    <w:rsid w:val="00727CD9"/>
    <w:rsid w:val="00727E18"/>
    <w:rsid w:val="00730076"/>
    <w:rsid w:val="00731447"/>
    <w:rsid w:val="0073181D"/>
    <w:rsid w:val="00731E7E"/>
    <w:rsid w:val="00732465"/>
    <w:rsid w:val="00732E95"/>
    <w:rsid w:val="007333B9"/>
    <w:rsid w:val="007335C8"/>
    <w:rsid w:val="00733E9B"/>
    <w:rsid w:val="00734140"/>
    <w:rsid w:val="007351F8"/>
    <w:rsid w:val="00735456"/>
    <w:rsid w:val="007364DC"/>
    <w:rsid w:val="007365E6"/>
    <w:rsid w:val="00736A51"/>
    <w:rsid w:val="00736BC2"/>
    <w:rsid w:val="007370F6"/>
    <w:rsid w:val="00737138"/>
    <w:rsid w:val="00737C8A"/>
    <w:rsid w:val="00737CCD"/>
    <w:rsid w:val="00737E90"/>
    <w:rsid w:val="00740113"/>
    <w:rsid w:val="00740B2C"/>
    <w:rsid w:val="00740D6B"/>
    <w:rsid w:val="0074103E"/>
    <w:rsid w:val="0074104C"/>
    <w:rsid w:val="007410E9"/>
    <w:rsid w:val="00741405"/>
    <w:rsid w:val="0074149D"/>
    <w:rsid w:val="00741BAA"/>
    <w:rsid w:val="00741D07"/>
    <w:rsid w:val="00742540"/>
    <w:rsid w:val="00742DA8"/>
    <w:rsid w:val="007432EA"/>
    <w:rsid w:val="007439C1"/>
    <w:rsid w:val="00744007"/>
    <w:rsid w:val="00744457"/>
    <w:rsid w:val="007449D7"/>
    <w:rsid w:val="00744F31"/>
    <w:rsid w:val="00745664"/>
    <w:rsid w:val="007457CC"/>
    <w:rsid w:val="00745A22"/>
    <w:rsid w:val="007460DF"/>
    <w:rsid w:val="00746217"/>
    <w:rsid w:val="0074622D"/>
    <w:rsid w:val="00746248"/>
    <w:rsid w:val="007464E7"/>
    <w:rsid w:val="0074660F"/>
    <w:rsid w:val="00746B6E"/>
    <w:rsid w:val="0074751F"/>
    <w:rsid w:val="00747B2D"/>
    <w:rsid w:val="00747D96"/>
    <w:rsid w:val="00747DCC"/>
    <w:rsid w:val="007503C4"/>
    <w:rsid w:val="0075042C"/>
    <w:rsid w:val="0075068B"/>
    <w:rsid w:val="007518F5"/>
    <w:rsid w:val="007519CA"/>
    <w:rsid w:val="00751BDE"/>
    <w:rsid w:val="00751E1E"/>
    <w:rsid w:val="007522CF"/>
    <w:rsid w:val="00752C74"/>
    <w:rsid w:val="00752CEF"/>
    <w:rsid w:val="00752E1A"/>
    <w:rsid w:val="00753243"/>
    <w:rsid w:val="00753A67"/>
    <w:rsid w:val="00753FDE"/>
    <w:rsid w:val="00754C4E"/>
    <w:rsid w:val="00754DBC"/>
    <w:rsid w:val="00754DEA"/>
    <w:rsid w:val="00755484"/>
    <w:rsid w:val="00755797"/>
    <w:rsid w:val="00755BD6"/>
    <w:rsid w:val="00756139"/>
    <w:rsid w:val="007562F1"/>
    <w:rsid w:val="00756412"/>
    <w:rsid w:val="00756B11"/>
    <w:rsid w:val="00756D34"/>
    <w:rsid w:val="00756EDA"/>
    <w:rsid w:val="00757810"/>
    <w:rsid w:val="00757A0C"/>
    <w:rsid w:val="00757E9D"/>
    <w:rsid w:val="0076051F"/>
    <w:rsid w:val="00760A1D"/>
    <w:rsid w:val="00760A61"/>
    <w:rsid w:val="00760DB5"/>
    <w:rsid w:val="007610A0"/>
    <w:rsid w:val="0076117B"/>
    <w:rsid w:val="00761657"/>
    <w:rsid w:val="007618AC"/>
    <w:rsid w:val="00761AC4"/>
    <w:rsid w:val="00761F26"/>
    <w:rsid w:val="007632C3"/>
    <w:rsid w:val="00763CD5"/>
    <w:rsid w:val="0076484A"/>
    <w:rsid w:val="00764C95"/>
    <w:rsid w:val="007650CF"/>
    <w:rsid w:val="00765178"/>
    <w:rsid w:val="00765C46"/>
    <w:rsid w:val="007664C7"/>
    <w:rsid w:val="00766F8B"/>
    <w:rsid w:val="00767083"/>
    <w:rsid w:val="007670A5"/>
    <w:rsid w:val="00767136"/>
    <w:rsid w:val="007676C8"/>
    <w:rsid w:val="00767B71"/>
    <w:rsid w:val="00767D4D"/>
    <w:rsid w:val="007702E2"/>
    <w:rsid w:val="00770356"/>
    <w:rsid w:val="00770B82"/>
    <w:rsid w:val="00770D95"/>
    <w:rsid w:val="00770F5E"/>
    <w:rsid w:val="00771042"/>
    <w:rsid w:val="0077161C"/>
    <w:rsid w:val="00771E96"/>
    <w:rsid w:val="0077362D"/>
    <w:rsid w:val="007739B5"/>
    <w:rsid w:val="00773A33"/>
    <w:rsid w:val="00774675"/>
    <w:rsid w:val="00774B62"/>
    <w:rsid w:val="00774BD1"/>
    <w:rsid w:val="00774DEE"/>
    <w:rsid w:val="00774FCE"/>
    <w:rsid w:val="007750AE"/>
    <w:rsid w:val="00775C19"/>
    <w:rsid w:val="007761B7"/>
    <w:rsid w:val="00776293"/>
    <w:rsid w:val="00776298"/>
    <w:rsid w:val="00777821"/>
    <w:rsid w:val="00777A91"/>
    <w:rsid w:val="00777B20"/>
    <w:rsid w:val="00777F90"/>
    <w:rsid w:val="007802E8"/>
    <w:rsid w:val="007809EB"/>
    <w:rsid w:val="00780C56"/>
    <w:rsid w:val="00780F43"/>
    <w:rsid w:val="00781116"/>
    <w:rsid w:val="00781752"/>
    <w:rsid w:val="0078185F"/>
    <w:rsid w:val="00781A1C"/>
    <w:rsid w:val="00781DF7"/>
    <w:rsid w:val="00782290"/>
    <w:rsid w:val="007822ED"/>
    <w:rsid w:val="0078273A"/>
    <w:rsid w:val="00782A90"/>
    <w:rsid w:val="0078322B"/>
    <w:rsid w:val="0078372C"/>
    <w:rsid w:val="00783B50"/>
    <w:rsid w:val="00784C96"/>
    <w:rsid w:val="00784D74"/>
    <w:rsid w:val="007856DD"/>
    <w:rsid w:val="00785AEF"/>
    <w:rsid w:val="00785C27"/>
    <w:rsid w:val="007861D6"/>
    <w:rsid w:val="007864E6"/>
    <w:rsid w:val="00786576"/>
    <w:rsid w:val="00786B3E"/>
    <w:rsid w:val="00786BBC"/>
    <w:rsid w:val="00787ADA"/>
    <w:rsid w:val="007901B3"/>
    <w:rsid w:val="00791203"/>
    <w:rsid w:val="00791E31"/>
    <w:rsid w:val="007921B8"/>
    <w:rsid w:val="00792BFA"/>
    <w:rsid w:val="00792CE8"/>
    <w:rsid w:val="0079355D"/>
    <w:rsid w:val="00793BA0"/>
    <w:rsid w:val="007940FC"/>
    <w:rsid w:val="007941B6"/>
    <w:rsid w:val="0079432A"/>
    <w:rsid w:val="00794545"/>
    <w:rsid w:val="00794770"/>
    <w:rsid w:val="00794A2B"/>
    <w:rsid w:val="007950C4"/>
    <w:rsid w:val="00795488"/>
    <w:rsid w:val="00795832"/>
    <w:rsid w:val="00795AD6"/>
    <w:rsid w:val="0079603E"/>
    <w:rsid w:val="007960E3"/>
    <w:rsid w:val="007963B1"/>
    <w:rsid w:val="007964D5"/>
    <w:rsid w:val="0079650D"/>
    <w:rsid w:val="00796592"/>
    <w:rsid w:val="007966ED"/>
    <w:rsid w:val="00797616"/>
    <w:rsid w:val="00797C31"/>
    <w:rsid w:val="00797DD0"/>
    <w:rsid w:val="00797E48"/>
    <w:rsid w:val="007A027A"/>
    <w:rsid w:val="007A0324"/>
    <w:rsid w:val="007A09D5"/>
    <w:rsid w:val="007A1ABE"/>
    <w:rsid w:val="007A1F7F"/>
    <w:rsid w:val="007A1FCA"/>
    <w:rsid w:val="007A259A"/>
    <w:rsid w:val="007A26DB"/>
    <w:rsid w:val="007A2CA7"/>
    <w:rsid w:val="007A2DDA"/>
    <w:rsid w:val="007A2FB8"/>
    <w:rsid w:val="007A325B"/>
    <w:rsid w:val="007A359E"/>
    <w:rsid w:val="007A3CB2"/>
    <w:rsid w:val="007A3E00"/>
    <w:rsid w:val="007A42F8"/>
    <w:rsid w:val="007A5336"/>
    <w:rsid w:val="007A61BD"/>
    <w:rsid w:val="007A63D4"/>
    <w:rsid w:val="007A6B19"/>
    <w:rsid w:val="007A6C20"/>
    <w:rsid w:val="007A71DB"/>
    <w:rsid w:val="007A7231"/>
    <w:rsid w:val="007A7356"/>
    <w:rsid w:val="007A7B20"/>
    <w:rsid w:val="007A7C01"/>
    <w:rsid w:val="007A7DB7"/>
    <w:rsid w:val="007B0494"/>
    <w:rsid w:val="007B0BFF"/>
    <w:rsid w:val="007B11D7"/>
    <w:rsid w:val="007B13FE"/>
    <w:rsid w:val="007B16D2"/>
    <w:rsid w:val="007B1CCE"/>
    <w:rsid w:val="007B2101"/>
    <w:rsid w:val="007B2C2C"/>
    <w:rsid w:val="007B2EE1"/>
    <w:rsid w:val="007B3015"/>
    <w:rsid w:val="007B35F6"/>
    <w:rsid w:val="007B367B"/>
    <w:rsid w:val="007B3DE6"/>
    <w:rsid w:val="007B3E82"/>
    <w:rsid w:val="007B3F59"/>
    <w:rsid w:val="007B45E1"/>
    <w:rsid w:val="007B4A98"/>
    <w:rsid w:val="007B4F76"/>
    <w:rsid w:val="007B59D2"/>
    <w:rsid w:val="007B5D22"/>
    <w:rsid w:val="007B6C2B"/>
    <w:rsid w:val="007B6CBD"/>
    <w:rsid w:val="007B6D81"/>
    <w:rsid w:val="007C07B3"/>
    <w:rsid w:val="007C0F62"/>
    <w:rsid w:val="007C1AEE"/>
    <w:rsid w:val="007C1B58"/>
    <w:rsid w:val="007C1E0F"/>
    <w:rsid w:val="007C1F82"/>
    <w:rsid w:val="007C213D"/>
    <w:rsid w:val="007C3A37"/>
    <w:rsid w:val="007C3B0D"/>
    <w:rsid w:val="007C3C44"/>
    <w:rsid w:val="007C3D0D"/>
    <w:rsid w:val="007C3EFF"/>
    <w:rsid w:val="007C481A"/>
    <w:rsid w:val="007C4B33"/>
    <w:rsid w:val="007C50E4"/>
    <w:rsid w:val="007C556A"/>
    <w:rsid w:val="007C57A3"/>
    <w:rsid w:val="007C5A9F"/>
    <w:rsid w:val="007C5BCE"/>
    <w:rsid w:val="007C6350"/>
    <w:rsid w:val="007C655E"/>
    <w:rsid w:val="007C6C35"/>
    <w:rsid w:val="007C708D"/>
    <w:rsid w:val="007C715B"/>
    <w:rsid w:val="007C72C4"/>
    <w:rsid w:val="007C7E61"/>
    <w:rsid w:val="007C7E7C"/>
    <w:rsid w:val="007D02B7"/>
    <w:rsid w:val="007D0625"/>
    <w:rsid w:val="007D0CF1"/>
    <w:rsid w:val="007D14E4"/>
    <w:rsid w:val="007D1AAC"/>
    <w:rsid w:val="007D21FA"/>
    <w:rsid w:val="007D273F"/>
    <w:rsid w:val="007D2BF0"/>
    <w:rsid w:val="007D34B3"/>
    <w:rsid w:val="007D3D01"/>
    <w:rsid w:val="007D4C49"/>
    <w:rsid w:val="007D62D4"/>
    <w:rsid w:val="007D6889"/>
    <w:rsid w:val="007D699F"/>
    <w:rsid w:val="007D6AB4"/>
    <w:rsid w:val="007D6F1F"/>
    <w:rsid w:val="007D712F"/>
    <w:rsid w:val="007D7146"/>
    <w:rsid w:val="007D734D"/>
    <w:rsid w:val="007D7CCB"/>
    <w:rsid w:val="007D7CDD"/>
    <w:rsid w:val="007E00C8"/>
    <w:rsid w:val="007E02A8"/>
    <w:rsid w:val="007E0626"/>
    <w:rsid w:val="007E073D"/>
    <w:rsid w:val="007E0CFD"/>
    <w:rsid w:val="007E0EBE"/>
    <w:rsid w:val="007E1AF2"/>
    <w:rsid w:val="007E1BB6"/>
    <w:rsid w:val="007E1E2B"/>
    <w:rsid w:val="007E1F1D"/>
    <w:rsid w:val="007E293A"/>
    <w:rsid w:val="007E2CFD"/>
    <w:rsid w:val="007E3176"/>
    <w:rsid w:val="007E3191"/>
    <w:rsid w:val="007E334D"/>
    <w:rsid w:val="007E3EF4"/>
    <w:rsid w:val="007E3F31"/>
    <w:rsid w:val="007E4067"/>
    <w:rsid w:val="007E42EC"/>
    <w:rsid w:val="007E4D21"/>
    <w:rsid w:val="007E4E93"/>
    <w:rsid w:val="007E4F71"/>
    <w:rsid w:val="007E513C"/>
    <w:rsid w:val="007E5145"/>
    <w:rsid w:val="007E518D"/>
    <w:rsid w:val="007E54CE"/>
    <w:rsid w:val="007E5884"/>
    <w:rsid w:val="007E58B8"/>
    <w:rsid w:val="007E58F8"/>
    <w:rsid w:val="007E5CF7"/>
    <w:rsid w:val="007E6282"/>
    <w:rsid w:val="007E64F9"/>
    <w:rsid w:val="007E652E"/>
    <w:rsid w:val="007E6D31"/>
    <w:rsid w:val="007E7300"/>
    <w:rsid w:val="007E7534"/>
    <w:rsid w:val="007E7538"/>
    <w:rsid w:val="007E76BB"/>
    <w:rsid w:val="007E76F9"/>
    <w:rsid w:val="007E7C5A"/>
    <w:rsid w:val="007E7DF1"/>
    <w:rsid w:val="007F00BF"/>
    <w:rsid w:val="007F04DF"/>
    <w:rsid w:val="007F0BDB"/>
    <w:rsid w:val="007F0C14"/>
    <w:rsid w:val="007F1415"/>
    <w:rsid w:val="007F14CA"/>
    <w:rsid w:val="007F1558"/>
    <w:rsid w:val="007F1689"/>
    <w:rsid w:val="007F1E08"/>
    <w:rsid w:val="007F2503"/>
    <w:rsid w:val="007F2626"/>
    <w:rsid w:val="007F271E"/>
    <w:rsid w:val="007F2B7E"/>
    <w:rsid w:val="007F34CF"/>
    <w:rsid w:val="007F38EB"/>
    <w:rsid w:val="007F3F11"/>
    <w:rsid w:val="007F434D"/>
    <w:rsid w:val="007F43B2"/>
    <w:rsid w:val="007F450B"/>
    <w:rsid w:val="007F4C69"/>
    <w:rsid w:val="007F5506"/>
    <w:rsid w:val="007F57E9"/>
    <w:rsid w:val="007F58AF"/>
    <w:rsid w:val="007F5AD5"/>
    <w:rsid w:val="007F5B62"/>
    <w:rsid w:val="007F6306"/>
    <w:rsid w:val="007F645E"/>
    <w:rsid w:val="007F6C1E"/>
    <w:rsid w:val="007F6CE7"/>
    <w:rsid w:val="007F7B29"/>
    <w:rsid w:val="0080080B"/>
    <w:rsid w:val="008012BC"/>
    <w:rsid w:val="008017E3"/>
    <w:rsid w:val="00801985"/>
    <w:rsid w:val="00801A96"/>
    <w:rsid w:val="00801B79"/>
    <w:rsid w:val="00802179"/>
    <w:rsid w:val="00802356"/>
    <w:rsid w:val="008023C0"/>
    <w:rsid w:val="008025BC"/>
    <w:rsid w:val="00802D3F"/>
    <w:rsid w:val="00803060"/>
    <w:rsid w:val="008030B2"/>
    <w:rsid w:val="00803142"/>
    <w:rsid w:val="0080343A"/>
    <w:rsid w:val="008037DF"/>
    <w:rsid w:val="00804AC6"/>
    <w:rsid w:val="00804D94"/>
    <w:rsid w:val="00805369"/>
    <w:rsid w:val="008056C9"/>
    <w:rsid w:val="008059BD"/>
    <w:rsid w:val="00805B85"/>
    <w:rsid w:val="008062FD"/>
    <w:rsid w:val="00806874"/>
    <w:rsid w:val="00806DE5"/>
    <w:rsid w:val="00806F6A"/>
    <w:rsid w:val="00807955"/>
    <w:rsid w:val="008079AF"/>
    <w:rsid w:val="00807F03"/>
    <w:rsid w:val="00807FA0"/>
    <w:rsid w:val="00810593"/>
    <w:rsid w:val="00810949"/>
    <w:rsid w:val="00810A30"/>
    <w:rsid w:val="00810A4A"/>
    <w:rsid w:val="00810A88"/>
    <w:rsid w:val="00810CDA"/>
    <w:rsid w:val="00810DC8"/>
    <w:rsid w:val="008113CF"/>
    <w:rsid w:val="00811B6B"/>
    <w:rsid w:val="00811DFE"/>
    <w:rsid w:val="00811F47"/>
    <w:rsid w:val="0081202C"/>
    <w:rsid w:val="008128DE"/>
    <w:rsid w:val="00812F62"/>
    <w:rsid w:val="0081305C"/>
    <w:rsid w:val="00813A70"/>
    <w:rsid w:val="008147FD"/>
    <w:rsid w:val="008148D1"/>
    <w:rsid w:val="00814998"/>
    <w:rsid w:val="00814A20"/>
    <w:rsid w:val="008151E3"/>
    <w:rsid w:val="00815335"/>
    <w:rsid w:val="0081550A"/>
    <w:rsid w:val="008155B3"/>
    <w:rsid w:val="0081569D"/>
    <w:rsid w:val="00815739"/>
    <w:rsid w:val="0081597F"/>
    <w:rsid w:val="00815E1A"/>
    <w:rsid w:val="0081624F"/>
    <w:rsid w:val="008163EF"/>
    <w:rsid w:val="008168BD"/>
    <w:rsid w:val="00816FD3"/>
    <w:rsid w:val="00817416"/>
    <w:rsid w:val="00817794"/>
    <w:rsid w:val="0082057A"/>
    <w:rsid w:val="00820AA6"/>
    <w:rsid w:val="00820CE1"/>
    <w:rsid w:val="00821141"/>
    <w:rsid w:val="00821524"/>
    <w:rsid w:val="008218B3"/>
    <w:rsid w:val="00821962"/>
    <w:rsid w:val="008219DC"/>
    <w:rsid w:val="00822A00"/>
    <w:rsid w:val="00822C98"/>
    <w:rsid w:val="00823243"/>
    <w:rsid w:val="00823525"/>
    <w:rsid w:val="00823DCE"/>
    <w:rsid w:val="008240C8"/>
    <w:rsid w:val="008248E0"/>
    <w:rsid w:val="008249FF"/>
    <w:rsid w:val="00825450"/>
    <w:rsid w:val="008260FF"/>
    <w:rsid w:val="0082613D"/>
    <w:rsid w:val="00826BAC"/>
    <w:rsid w:val="00826EDD"/>
    <w:rsid w:val="008270F1"/>
    <w:rsid w:val="008273D7"/>
    <w:rsid w:val="00827555"/>
    <w:rsid w:val="008275FB"/>
    <w:rsid w:val="00827AD3"/>
    <w:rsid w:val="00827C4B"/>
    <w:rsid w:val="0083040A"/>
    <w:rsid w:val="008306C2"/>
    <w:rsid w:val="0083078F"/>
    <w:rsid w:val="00830ABB"/>
    <w:rsid w:val="00831208"/>
    <w:rsid w:val="0083171A"/>
    <w:rsid w:val="0083189A"/>
    <w:rsid w:val="00831BA3"/>
    <w:rsid w:val="00831F1D"/>
    <w:rsid w:val="00832315"/>
    <w:rsid w:val="008324B6"/>
    <w:rsid w:val="00832BB1"/>
    <w:rsid w:val="00832CEB"/>
    <w:rsid w:val="008337C8"/>
    <w:rsid w:val="00833F6A"/>
    <w:rsid w:val="00834055"/>
    <w:rsid w:val="008343AC"/>
    <w:rsid w:val="008343E0"/>
    <w:rsid w:val="00834672"/>
    <w:rsid w:val="00834710"/>
    <w:rsid w:val="008347FE"/>
    <w:rsid w:val="0083483C"/>
    <w:rsid w:val="008348A8"/>
    <w:rsid w:val="008349E4"/>
    <w:rsid w:val="00834E8D"/>
    <w:rsid w:val="00834EAE"/>
    <w:rsid w:val="008354FE"/>
    <w:rsid w:val="00835AE2"/>
    <w:rsid w:val="00835EBC"/>
    <w:rsid w:val="008360DF"/>
    <w:rsid w:val="0083666F"/>
    <w:rsid w:val="0083670C"/>
    <w:rsid w:val="008368FD"/>
    <w:rsid w:val="00836DF9"/>
    <w:rsid w:val="0083788A"/>
    <w:rsid w:val="00837983"/>
    <w:rsid w:val="00837B0F"/>
    <w:rsid w:val="008400E1"/>
    <w:rsid w:val="0084016A"/>
    <w:rsid w:val="00840541"/>
    <w:rsid w:val="00840731"/>
    <w:rsid w:val="00840EC6"/>
    <w:rsid w:val="008413E7"/>
    <w:rsid w:val="008414A6"/>
    <w:rsid w:val="0084151B"/>
    <w:rsid w:val="00841D5C"/>
    <w:rsid w:val="0084278C"/>
    <w:rsid w:val="00842AAF"/>
    <w:rsid w:val="00842D9F"/>
    <w:rsid w:val="00843905"/>
    <w:rsid w:val="00843A9C"/>
    <w:rsid w:val="0084491A"/>
    <w:rsid w:val="008449F8"/>
    <w:rsid w:val="00844D69"/>
    <w:rsid w:val="0084512E"/>
    <w:rsid w:val="0084551B"/>
    <w:rsid w:val="00845575"/>
    <w:rsid w:val="008459BB"/>
    <w:rsid w:val="00845C08"/>
    <w:rsid w:val="00845CFE"/>
    <w:rsid w:val="008464E0"/>
    <w:rsid w:val="00846A6E"/>
    <w:rsid w:val="0084718F"/>
    <w:rsid w:val="008472C5"/>
    <w:rsid w:val="00847568"/>
    <w:rsid w:val="00847987"/>
    <w:rsid w:val="00847F1A"/>
    <w:rsid w:val="00847FC8"/>
    <w:rsid w:val="008500CE"/>
    <w:rsid w:val="0085068B"/>
    <w:rsid w:val="008506E4"/>
    <w:rsid w:val="00850993"/>
    <w:rsid w:val="00850A4F"/>
    <w:rsid w:val="00850F4F"/>
    <w:rsid w:val="008513CE"/>
    <w:rsid w:val="008518E2"/>
    <w:rsid w:val="0085208A"/>
    <w:rsid w:val="00853A85"/>
    <w:rsid w:val="00853B26"/>
    <w:rsid w:val="00854463"/>
    <w:rsid w:val="00854B26"/>
    <w:rsid w:val="008552D9"/>
    <w:rsid w:val="00855FA5"/>
    <w:rsid w:val="008560EB"/>
    <w:rsid w:val="0085652C"/>
    <w:rsid w:val="008565D0"/>
    <w:rsid w:val="0085684D"/>
    <w:rsid w:val="00856898"/>
    <w:rsid w:val="00856A87"/>
    <w:rsid w:val="00856F8D"/>
    <w:rsid w:val="00857187"/>
    <w:rsid w:val="008577AD"/>
    <w:rsid w:val="008578D5"/>
    <w:rsid w:val="008579C5"/>
    <w:rsid w:val="00857A46"/>
    <w:rsid w:val="00857DFE"/>
    <w:rsid w:val="00857FDC"/>
    <w:rsid w:val="00860459"/>
    <w:rsid w:val="008610F2"/>
    <w:rsid w:val="00861324"/>
    <w:rsid w:val="00861416"/>
    <w:rsid w:val="0086206C"/>
    <w:rsid w:val="0086209B"/>
    <w:rsid w:val="008623A7"/>
    <w:rsid w:val="008623B2"/>
    <w:rsid w:val="00862B88"/>
    <w:rsid w:val="00862ED7"/>
    <w:rsid w:val="008635B9"/>
    <w:rsid w:val="00863756"/>
    <w:rsid w:val="00863CAD"/>
    <w:rsid w:val="008642FD"/>
    <w:rsid w:val="00864B72"/>
    <w:rsid w:val="00864BF9"/>
    <w:rsid w:val="00865107"/>
    <w:rsid w:val="008657AD"/>
    <w:rsid w:val="008658B5"/>
    <w:rsid w:val="008661DC"/>
    <w:rsid w:val="00866254"/>
    <w:rsid w:val="00866DB2"/>
    <w:rsid w:val="00866F4B"/>
    <w:rsid w:val="00867AA5"/>
    <w:rsid w:val="00867C8E"/>
    <w:rsid w:val="00867CE0"/>
    <w:rsid w:val="00867D9B"/>
    <w:rsid w:val="00867F30"/>
    <w:rsid w:val="008700FC"/>
    <w:rsid w:val="008705A9"/>
    <w:rsid w:val="00870E14"/>
    <w:rsid w:val="008715F8"/>
    <w:rsid w:val="00872042"/>
    <w:rsid w:val="00872068"/>
    <w:rsid w:val="008720B9"/>
    <w:rsid w:val="008725FD"/>
    <w:rsid w:val="008727DF"/>
    <w:rsid w:val="00872BB6"/>
    <w:rsid w:val="00872C06"/>
    <w:rsid w:val="00872F40"/>
    <w:rsid w:val="00873A9D"/>
    <w:rsid w:val="00873FA9"/>
    <w:rsid w:val="008742B6"/>
    <w:rsid w:val="0087437C"/>
    <w:rsid w:val="0087597C"/>
    <w:rsid w:val="008762ED"/>
    <w:rsid w:val="00876526"/>
    <w:rsid w:val="008765CA"/>
    <w:rsid w:val="00876833"/>
    <w:rsid w:val="00876BE6"/>
    <w:rsid w:val="00876C21"/>
    <w:rsid w:val="0087712B"/>
    <w:rsid w:val="00877135"/>
    <w:rsid w:val="00877291"/>
    <w:rsid w:val="00877507"/>
    <w:rsid w:val="00877FDC"/>
    <w:rsid w:val="00880689"/>
    <w:rsid w:val="00880A93"/>
    <w:rsid w:val="00880BD2"/>
    <w:rsid w:val="00880FF6"/>
    <w:rsid w:val="00881BC6"/>
    <w:rsid w:val="00881F6D"/>
    <w:rsid w:val="00881FFA"/>
    <w:rsid w:val="0088205C"/>
    <w:rsid w:val="008824A1"/>
    <w:rsid w:val="00882830"/>
    <w:rsid w:val="008834D3"/>
    <w:rsid w:val="00883765"/>
    <w:rsid w:val="00883C88"/>
    <w:rsid w:val="00883FF5"/>
    <w:rsid w:val="00884137"/>
    <w:rsid w:val="008849F0"/>
    <w:rsid w:val="00884A40"/>
    <w:rsid w:val="00884BBD"/>
    <w:rsid w:val="00884BF7"/>
    <w:rsid w:val="00884C5D"/>
    <w:rsid w:val="00885420"/>
    <w:rsid w:val="0088582D"/>
    <w:rsid w:val="0088593C"/>
    <w:rsid w:val="00885C07"/>
    <w:rsid w:val="00886317"/>
    <w:rsid w:val="008864CE"/>
    <w:rsid w:val="00886542"/>
    <w:rsid w:val="0088681B"/>
    <w:rsid w:val="00886C36"/>
    <w:rsid w:val="00886EF8"/>
    <w:rsid w:val="008870A6"/>
    <w:rsid w:val="0088791D"/>
    <w:rsid w:val="00887ACA"/>
    <w:rsid w:val="00887E9C"/>
    <w:rsid w:val="00887ED2"/>
    <w:rsid w:val="0089036D"/>
    <w:rsid w:val="008909FB"/>
    <w:rsid w:val="00890F74"/>
    <w:rsid w:val="00891521"/>
    <w:rsid w:val="008918CB"/>
    <w:rsid w:val="00891AD5"/>
    <w:rsid w:val="00891B92"/>
    <w:rsid w:val="008926A2"/>
    <w:rsid w:val="00892982"/>
    <w:rsid w:val="0089324B"/>
    <w:rsid w:val="008933D2"/>
    <w:rsid w:val="00893518"/>
    <w:rsid w:val="0089404A"/>
    <w:rsid w:val="0089457E"/>
    <w:rsid w:val="00894632"/>
    <w:rsid w:val="008946E6"/>
    <w:rsid w:val="0089496A"/>
    <w:rsid w:val="00894AC1"/>
    <w:rsid w:val="00894DE7"/>
    <w:rsid w:val="00894E08"/>
    <w:rsid w:val="0089509D"/>
    <w:rsid w:val="00895C79"/>
    <w:rsid w:val="0089614B"/>
    <w:rsid w:val="0089679E"/>
    <w:rsid w:val="00896C19"/>
    <w:rsid w:val="00896CD5"/>
    <w:rsid w:val="0089759C"/>
    <w:rsid w:val="008978B6"/>
    <w:rsid w:val="00897C76"/>
    <w:rsid w:val="008A01A7"/>
    <w:rsid w:val="008A0D7D"/>
    <w:rsid w:val="008A1362"/>
    <w:rsid w:val="008A176F"/>
    <w:rsid w:val="008A18F1"/>
    <w:rsid w:val="008A1D6B"/>
    <w:rsid w:val="008A1DC5"/>
    <w:rsid w:val="008A1E3E"/>
    <w:rsid w:val="008A1F62"/>
    <w:rsid w:val="008A201C"/>
    <w:rsid w:val="008A231C"/>
    <w:rsid w:val="008A23C8"/>
    <w:rsid w:val="008A2E45"/>
    <w:rsid w:val="008A2FBB"/>
    <w:rsid w:val="008A32D7"/>
    <w:rsid w:val="008A34CB"/>
    <w:rsid w:val="008A3C27"/>
    <w:rsid w:val="008A3F96"/>
    <w:rsid w:val="008A4221"/>
    <w:rsid w:val="008A43F7"/>
    <w:rsid w:val="008A46C1"/>
    <w:rsid w:val="008A49A0"/>
    <w:rsid w:val="008A52BA"/>
    <w:rsid w:val="008A5CE7"/>
    <w:rsid w:val="008A6787"/>
    <w:rsid w:val="008A6841"/>
    <w:rsid w:val="008A68D1"/>
    <w:rsid w:val="008A69D6"/>
    <w:rsid w:val="008A6A7B"/>
    <w:rsid w:val="008A6F67"/>
    <w:rsid w:val="008A73BA"/>
    <w:rsid w:val="008A7532"/>
    <w:rsid w:val="008A758F"/>
    <w:rsid w:val="008A7881"/>
    <w:rsid w:val="008B0A67"/>
    <w:rsid w:val="008B0A72"/>
    <w:rsid w:val="008B0D2F"/>
    <w:rsid w:val="008B0DD5"/>
    <w:rsid w:val="008B15C8"/>
    <w:rsid w:val="008B244C"/>
    <w:rsid w:val="008B2C5E"/>
    <w:rsid w:val="008B2CAC"/>
    <w:rsid w:val="008B34F7"/>
    <w:rsid w:val="008B367D"/>
    <w:rsid w:val="008B3B32"/>
    <w:rsid w:val="008B3E78"/>
    <w:rsid w:val="008B3F54"/>
    <w:rsid w:val="008B4073"/>
    <w:rsid w:val="008B416F"/>
    <w:rsid w:val="008B43A6"/>
    <w:rsid w:val="008B4518"/>
    <w:rsid w:val="008B4D77"/>
    <w:rsid w:val="008B5223"/>
    <w:rsid w:val="008B53FE"/>
    <w:rsid w:val="008B5AA8"/>
    <w:rsid w:val="008B5B82"/>
    <w:rsid w:val="008B5C3E"/>
    <w:rsid w:val="008B5FD6"/>
    <w:rsid w:val="008B611D"/>
    <w:rsid w:val="008B6177"/>
    <w:rsid w:val="008B62A0"/>
    <w:rsid w:val="008B6369"/>
    <w:rsid w:val="008B669E"/>
    <w:rsid w:val="008B67E0"/>
    <w:rsid w:val="008B6B9B"/>
    <w:rsid w:val="008B74DB"/>
    <w:rsid w:val="008B79ED"/>
    <w:rsid w:val="008B7A8B"/>
    <w:rsid w:val="008B7CE3"/>
    <w:rsid w:val="008B7E55"/>
    <w:rsid w:val="008B7F6B"/>
    <w:rsid w:val="008C02D2"/>
    <w:rsid w:val="008C04DB"/>
    <w:rsid w:val="008C0CFB"/>
    <w:rsid w:val="008C0D66"/>
    <w:rsid w:val="008C17F5"/>
    <w:rsid w:val="008C21EF"/>
    <w:rsid w:val="008C2587"/>
    <w:rsid w:val="008C2806"/>
    <w:rsid w:val="008C34C5"/>
    <w:rsid w:val="008C35FB"/>
    <w:rsid w:val="008C3B6A"/>
    <w:rsid w:val="008C4526"/>
    <w:rsid w:val="008C4571"/>
    <w:rsid w:val="008C45C7"/>
    <w:rsid w:val="008C47B5"/>
    <w:rsid w:val="008C511F"/>
    <w:rsid w:val="008C531D"/>
    <w:rsid w:val="008C54A7"/>
    <w:rsid w:val="008C5C9E"/>
    <w:rsid w:val="008C5F0B"/>
    <w:rsid w:val="008C6396"/>
    <w:rsid w:val="008C65C9"/>
    <w:rsid w:val="008C6761"/>
    <w:rsid w:val="008C6954"/>
    <w:rsid w:val="008C6B2A"/>
    <w:rsid w:val="008C6B4F"/>
    <w:rsid w:val="008C6D87"/>
    <w:rsid w:val="008C6FE5"/>
    <w:rsid w:val="008C7043"/>
    <w:rsid w:val="008C7048"/>
    <w:rsid w:val="008C7243"/>
    <w:rsid w:val="008C7EDF"/>
    <w:rsid w:val="008C7FCC"/>
    <w:rsid w:val="008D0082"/>
    <w:rsid w:val="008D0197"/>
    <w:rsid w:val="008D0339"/>
    <w:rsid w:val="008D05F5"/>
    <w:rsid w:val="008D06BF"/>
    <w:rsid w:val="008D0F37"/>
    <w:rsid w:val="008D1407"/>
    <w:rsid w:val="008D1514"/>
    <w:rsid w:val="008D2054"/>
    <w:rsid w:val="008D2677"/>
    <w:rsid w:val="008D29C7"/>
    <w:rsid w:val="008D2D68"/>
    <w:rsid w:val="008D34AE"/>
    <w:rsid w:val="008D37CE"/>
    <w:rsid w:val="008D3B01"/>
    <w:rsid w:val="008D4150"/>
    <w:rsid w:val="008D44A6"/>
    <w:rsid w:val="008D4C00"/>
    <w:rsid w:val="008D4C49"/>
    <w:rsid w:val="008D4E99"/>
    <w:rsid w:val="008D5061"/>
    <w:rsid w:val="008D52D2"/>
    <w:rsid w:val="008D5682"/>
    <w:rsid w:val="008D58F4"/>
    <w:rsid w:val="008D5F3A"/>
    <w:rsid w:val="008D61E7"/>
    <w:rsid w:val="008D6226"/>
    <w:rsid w:val="008D682B"/>
    <w:rsid w:val="008D6C04"/>
    <w:rsid w:val="008D6E71"/>
    <w:rsid w:val="008D73E7"/>
    <w:rsid w:val="008D741F"/>
    <w:rsid w:val="008D797F"/>
    <w:rsid w:val="008D7CB5"/>
    <w:rsid w:val="008D7E8D"/>
    <w:rsid w:val="008E0263"/>
    <w:rsid w:val="008E03B1"/>
    <w:rsid w:val="008E0415"/>
    <w:rsid w:val="008E0874"/>
    <w:rsid w:val="008E0A7F"/>
    <w:rsid w:val="008E0D53"/>
    <w:rsid w:val="008E0DDA"/>
    <w:rsid w:val="008E0EE9"/>
    <w:rsid w:val="008E1451"/>
    <w:rsid w:val="008E1550"/>
    <w:rsid w:val="008E1D78"/>
    <w:rsid w:val="008E1E4E"/>
    <w:rsid w:val="008E2236"/>
    <w:rsid w:val="008E2516"/>
    <w:rsid w:val="008E2561"/>
    <w:rsid w:val="008E2A28"/>
    <w:rsid w:val="008E2E05"/>
    <w:rsid w:val="008E30B2"/>
    <w:rsid w:val="008E328D"/>
    <w:rsid w:val="008E3F02"/>
    <w:rsid w:val="008E5519"/>
    <w:rsid w:val="008E55C2"/>
    <w:rsid w:val="008E5B27"/>
    <w:rsid w:val="008E5B8A"/>
    <w:rsid w:val="008E5C60"/>
    <w:rsid w:val="008E5E88"/>
    <w:rsid w:val="008E62B3"/>
    <w:rsid w:val="008E6408"/>
    <w:rsid w:val="008E6645"/>
    <w:rsid w:val="008E66F8"/>
    <w:rsid w:val="008E6C1D"/>
    <w:rsid w:val="008E6D60"/>
    <w:rsid w:val="008E765D"/>
    <w:rsid w:val="008E7800"/>
    <w:rsid w:val="008E7D76"/>
    <w:rsid w:val="008F05D9"/>
    <w:rsid w:val="008F0CD8"/>
    <w:rsid w:val="008F19CB"/>
    <w:rsid w:val="008F1A28"/>
    <w:rsid w:val="008F1FC9"/>
    <w:rsid w:val="008F2577"/>
    <w:rsid w:val="008F2CCD"/>
    <w:rsid w:val="008F305C"/>
    <w:rsid w:val="008F342E"/>
    <w:rsid w:val="008F3A2F"/>
    <w:rsid w:val="008F4FE2"/>
    <w:rsid w:val="008F5DBE"/>
    <w:rsid w:val="008F600A"/>
    <w:rsid w:val="008F64E9"/>
    <w:rsid w:val="008F6FFF"/>
    <w:rsid w:val="008F7539"/>
    <w:rsid w:val="008F7CE5"/>
    <w:rsid w:val="00900651"/>
    <w:rsid w:val="00900652"/>
    <w:rsid w:val="00900898"/>
    <w:rsid w:val="0090094D"/>
    <w:rsid w:val="009010CD"/>
    <w:rsid w:val="00901278"/>
    <w:rsid w:val="0090137C"/>
    <w:rsid w:val="009019D9"/>
    <w:rsid w:val="00901AB9"/>
    <w:rsid w:val="00901C79"/>
    <w:rsid w:val="009022D3"/>
    <w:rsid w:val="009026B8"/>
    <w:rsid w:val="009029BE"/>
    <w:rsid w:val="00902C2D"/>
    <w:rsid w:val="0090354F"/>
    <w:rsid w:val="009037B3"/>
    <w:rsid w:val="00903EB0"/>
    <w:rsid w:val="009040C1"/>
    <w:rsid w:val="00904C00"/>
    <w:rsid w:val="00904E85"/>
    <w:rsid w:val="00905D6F"/>
    <w:rsid w:val="009067F2"/>
    <w:rsid w:val="00906C24"/>
    <w:rsid w:val="00906D34"/>
    <w:rsid w:val="00907322"/>
    <w:rsid w:val="0090752F"/>
    <w:rsid w:val="00907AB0"/>
    <w:rsid w:val="00907ACD"/>
    <w:rsid w:val="00907CDD"/>
    <w:rsid w:val="009104DA"/>
    <w:rsid w:val="00910B1D"/>
    <w:rsid w:val="00910CEC"/>
    <w:rsid w:val="00910D13"/>
    <w:rsid w:val="00910E86"/>
    <w:rsid w:val="00911F9A"/>
    <w:rsid w:val="00912321"/>
    <w:rsid w:val="00912488"/>
    <w:rsid w:val="00912526"/>
    <w:rsid w:val="00912870"/>
    <w:rsid w:val="00912C4B"/>
    <w:rsid w:val="00912E4A"/>
    <w:rsid w:val="00913044"/>
    <w:rsid w:val="0091307A"/>
    <w:rsid w:val="009133E1"/>
    <w:rsid w:val="00913A5A"/>
    <w:rsid w:val="0091464E"/>
    <w:rsid w:val="009149A9"/>
    <w:rsid w:val="009150C6"/>
    <w:rsid w:val="0091518E"/>
    <w:rsid w:val="009151D8"/>
    <w:rsid w:val="00915B86"/>
    <w:rsid w:val="00915C70"/>
    <w:rsid w:val="00916077"/>
    <w:rsid w:val="00916098"/>
    <w:rsid w:val="0091610A"/>
    <w:rsid w:val="009163D1"/>
    <w:rsid w:val="00916649"/>
    <w:rsid w:val="00916A6C"/>
    <w:rsid w:val="0091727E"/>
    <w:rsid w:val="00917566"/>
    <w:rsid w:val="009175E7"/>
    <w:rsid w:val="00917880"/>
    <w:rsid w:val="00917B3E"/>
    <w:rsid w:val="00920085"/>
    <w:rsid w:val="00920498"/>
    <w:rsid w:val="00920786"/>
    <w:rsid w:val="00920A41"/>
    <w:rsid w:val="00920C18"/>
    <w:rsid w:val="00921324"/>
    <w:rsid w:val="00921509"/>
    <w:rsid w:val="00921AB5"/>
    <w:rsid w:val="00922107"/>
    <w:rsid w:val="009226EB"/>
    <w:rsid w:val="00923131"/>
    <w:rsid w:val="009233CA"/>
    <w:rsid w:val="00923559"/>
    <w:rsid w:val="00923C0B"/>
    <w:rsid w:val="00923CD7"/>
    <w:rsid w:val="009241EA"/>
    <w:rsid w:val="00924DD3"/>
    <w:rsid w:val="009250EE"/>
    <w:rsid w:val="009253D1"/>
    <w:rsid w:val="009254DC"/>
    <w:rsid w:val="00925918"/>
    <w:rsid w:val="00926366"/>
    <w:rsid w:val="00926929"/>
    <w:rsid w:val="00926A7A"/>
    <w:rsid w:val="00926BA1"/>
    <w:rsid w:val="00926E99"/>
    <w:rsid w:val="009275FE"/>
    <w:rsid w:val="00927695"/>
    <w:rsid w:val="00927917"/>
    <w:rsid w:val="00927D54"/>
    <w:rsid w:val="0093057F"/>
    <w:rsid w:val="009309B8"/>
    <w:rsid w:val="00930E81"/>
    <w:rsid w:val="00931617"/>
    <w:rsid w:val="00931A6E"/>
    <w:rsid w:val="00931AF3"/>
    <w:rsid w:val="00931F92"/>
    <w:rsid w:val="00931F97"/>
    <w:rsid w:val="009324BC"/>
    <w:rsid w:val="009324D8"/>
    <w:rsid w:val="009324F9"/>
    <w:rsid w:val="00932709"/>
    <w:rsid w:val="00932989"/>
    <w:rsid w:val="00932C4E"/>
    <w:rsid w:val="00932DCD"/>
    <w:rsid w:val="009331BF"/>
    <w:rsid w:val="009338AC"/>
    <w:rsid w:val="00934175"/>
    <w:rsid w:val="00934508"/>
    <w:rsid w:val="00934DA1"/>
    <w:rsid w:val="00935603"/>
    <w:rsid w:val="009357B5"/>
    <w:rsid w:val="00935828"/>
    <w:rsid w:val="00935849"/>
    <w:rsid w:val="00935C3C"/>
    <w:rsid w:val="0093675B"/>
    <w:rsid w:val="0093678E"/>
    <w:rsid w:val="00936F26"/>
    <w:rsid w:val="00937242"/>
    <w:rsid w:val="009374BF"/>
    <w:rsid w:val="009379EB"/>
    <w:rsid w:val="00937D78"/>
    <w:rsid w:val="00937E92"/>
    <w:rsid w:val="00940050"/>
    <w:rsid w:val="00940334"/>
    <w:rsid w:val="0094097E"/>
    <w:rsid w:val="00940AD6"/>
    <w:rsid w:val="00940C9C"/>
    <w:rsid w:val="009412FB"/>
    <w:rsid w:val="0094154D"/>
    <w:rsid w:val="00941894"/>
    <w:rsid w:val="0094199A"/>
    <w:rsid w:val="0094204B"/>
    <w:rsid w:val="0094213F"/>
    <w:rsid w:val="00942CF8"/>
    <w:rsid w:val="0094347A"/>
    <w:rsid w:val="009434D0"/>
    <w:rsid w:val="009434F1"/>
    <w:rsid w:val="0094403C"/>
    <w:rsid w:val="0094404A"/>
    <w:rsid w:val="00944331"/>
    <w:rsid w:val="00944469"/>
    <w:rsid w:val="00944C36"/>
    <w:rsid w:val="00944E08"/>
    <w:rsid w:val="00944FAB"/>
    <w:rsid w:val="009457C3"/>
    <w:rsid w:val="00946BEE"/>
    <w:rsid w:val="00946CB7"/>
    <w:rsid w:val="0094739C"/>
    <w:rsid w:val="00947444"/>
    <w:rsid w:val="0094782D"/>
    <w:rsid w:val="00947C78"/>
    <w:rsid w:val="00950114"/>
    <w:rsid w:val="0095059C"/>
    <w:rsid w:val="009505A0"/>
    <w:rsid w:val="00950FB2"/>
    <w:rsid w:val="009515A1"/>
    <w:rsid w:val="0095164D"/>
    <w:rsid w:val="009519DA"/>
    <w:rsid w:val="00951B8F"/>
    <w:rsid w:val="00951BCB"/>
    <w:rsid w:val="00952AB8"/>
    <w:rsid w:val="00953043"/>
    <w:rsid w:val="009530D9"/>
    <w:rsid w:val="00953328"/>
    <w:rsid w:val="0095359F"/>
    <w:rsid w:val="0095386B"/>
    <w:rsid w:val="009540C1"/>
    <w:rsid w:val="00954727"/>
    <w:rsid w:val="00954C35"/>
    <w:rsid w:val="00954F6B"/>
    <w:rsid w:val="00955340"/>
    <w:rsid w:val="00955AC0"/>
    <w:rsid w:val="00955C95"/>
    <w:rsid w:val="00956A75"/>
    <w:rsid w:val="00956CB2"/>
    <w:rsid w:val="00956E74"/>
    <w:rsid w:val="00957071"/>
    <w:rsid w:val="0095738C"/>
    <w:rsid w:val="009576D6"/>
    <w:rsid w:val="00957760"/>
    <w:rsid w:val="009602BE"/>
    <w:rsid w:val="00960740"/>
    <w:rsid w:val="00960D3D"/>
    <w:rsid w:val="009614BF"/>
    <w:rsid w:val="0096156C"/>
    <w:rsid w:val="009615FB"/>
    <w:rsid w:val="009616D0"/>
    <w:rsid w:val="0096223D"/>
    <w:rsid w:val="009623B9"/>
    <w:rsid w:val="0096254A"/>
    <w:rsid w:val="00962C8B"/>
    <w:rsid w:val="0096305F"/>
    <w:rsid w:val="00963397"/>
    <w:rsid w:val="00963CAD"/>
    <w:rsid w:val="00963D80"/>
    <w:rsid w:val="00963DC4"/>
    <w:rsid w:val="00964528"/>
    <w:rsid w:val="00964628"/>
    <w:rsid w:val="009648C7"/>
    <w:rsid w:val="00964B9C"/>
    <w:rsid w:val="009653FB"/>
    <w:rsid w:val="00965B34"/>
    <w:rsid w:val="00965D9D"/>
    <w:rsid w:val="009664EC"/>
    <w:rsid w:val="0096679F"/>
    <w:rsid w:val="00966DCF"/>
    <w:rsid w:val="00967807"/>
    <w:rsid w:val="00967F1C"/>
    <w:rsid w:val="0097001C"/>
    <w:rsid w:val="0097016A"/>
    <w:rsid w:val="00970295"/>
    <w:rsid w:val="009704E9"/>
    <w:rsid w:val="009716C2"/>
    <w:rsid w:val="00971C11"/>
    <w:rsid w:val="009722B5"/>
    <w:rsid w:val="00972817"/>
    <w:rsid w:val="00972D4A"/>
    <w:rsid w:val="00973630"/>
    <w:rsid w:val="0097373C"/>
    <w:rsid w:val="009738C3"/>
    <w:rsid w:val="00973912"/>
    <w:rsid w:val="00973CB6"/>
    <w:rsid w:val="00973F32"/>
    <w:rsid w:val="00973FF5"/>
    <w:rsid w:val="00974057"/>
    <w:rsid w:val="009741C7"/>
    <w:rsid w:val="009741D4"/>
    <w:rsid w:val="009741E4"/>
    <w:rsid w:val="00974630"/>
    <w:rsid w:val="009748A2"/>
    <w:rsid w:val="00974E55"/>
    <w:rsid w:val="00975637"/>
    <w:rsid w:val="009759F5"/>
    <w:rsid w:val="00975C4B"/>
    <w:rsid w:val="00976102"/>
    <w:rsid w:val="009766B6"/>
    <w:rsid w:val="009769A3"/>
    <w:rsid w:val="00977162"/>
    <w:rsid w:val="00977431"/>
    <w:rsid w:val="00977886"/>
    <w:rsid w:val="00977889"/>
    <w:rsid w:val="00980E55"/>
    <w:rsid w:val="009815FB"/>
    <w:rsid w:val="009817AE"/>
    <w:rsid w:val="0098180A"/>
    <w:rsid w:val="0098193E"/>
    <w:rsid w:val="009821D7"/>
    <w:rsid w:val="0098230B"/>
    <w:rsid w:val="0098256C"/>
    <w:rsid w:val="009827C7"/>
    <w:rsid w:val="009832F6"/>
    <w:rsid w:val="009838DB"/>
    <w:rsid w:val="00983E69"/>
    <w:rsid w:val="0098436E"/>
    <w:rsid w:val="00984648"/>
    <w:rsid w:val="00984A24"/>
    <w:rsid w:val="009857F7"/>
    <w:rsid w:val="0098581F"/>
    <w:rsid w:val="00985D71"/>
    <w:rsid w:val="009860E5"/>
    <w:rsid w:val="009865B7"/>
    <w:rsid w:val="009867C4"/>
    <w:rsid w:val="00986993"/>
    <w:rsid w:val="00986FB0"/>
    <w:rsid w:val="009879BE"/>
    <w:rsid w:val="00987AB4"/>
    <w:rsid w:val="00987E53"/>
    <w:rsid w:val="0099017C"/>
    <w:rsid w:val="009902CA"/>
    <w:rsid w:val="009903A2"/>
    <w:rsid w:val="00990DA3"/>
    <w:rsid w:val="00991126"/>
    <w:rsid w:val="009921F1"/>
    <w:rsid w:val="009925ED"/>
    <w:rsid w:val="00992842"/>
    <w:rsid w:val="00992C29"/>
    <w:rsid w:val="009930B4"/>
    <w:rsid w:val="0099313F"/>
    <w:rsid w:val="00993521"/>
    <w:rsid w:val="00994608"/>
    <w:rsid w:val="00994615"/>
    <w:rsid w:val="009955D3"/>
    <w:rsid w:val="00995620"/>
    <w:rsid w:val="00995710"/>
    <w:rsid w:val="009958B3"/>
    <w:rsid w:val="00995945"/>
    <w:rsid w:val="00995B6F"/>
    <w:rsid w:val="00996747"/>
    <w:rsid w:val="00996788"/>
    <w:rsid w:val="00996875"/>
    <w:rsid w:val="009969A5"/>
    <w:rsid w:val="00996D78"/>
    <w:rsid w:val="00996DBA"/>
    <w:rsid w:val="00997063"/>
    <w:rsid w:val="009976B7"/>
    <w:rsid w:val="00997D21"/>
    <w:rsid w:val="00997E43"/>
    <w:rsid w:val="009A19CD"/>
    <w:rsid w:val="009A3A05"/>
    <w:rsid w:val="009A4574"/>
    <w:rsid w:val="009A494E"/>
    <w:rsid w:val="009A4A7F"/>
    <w:rsid w:val="009A5171"/>
    <w:rsid w:val="009A52B9"/>
    <w:rsid w:val="009A5321"/>
    <w:rsid w:val="009A53D9"/>
    <w:rsid w:val="009A67B7"/>
    <w:rsid w:val="009A695C"/>
    <w:rsid w:val="009A6A50"/>
    <w:rsid w:val="009A6DE3"/>
    <w:rsid w:val="009A712C"/>
    <w:rsid w:val="009A7166"/>
    <w:rsid w:val="009A71A0"/>
    <w:rsid w:val="009A7591"/>
    <w:rsid w:val="009A79FF"/>
    <w:rsid w:val="009A7C29"/>
    <w:rsid w:val="009B075D"/>
    <w:rsid w:val="009B0D7C"/>
    <w:rsid w:val="009B182D"/>
    <w:rsid w:val="009B1A4A"/>
    <w:rsid w:val="009B1AE7"/>
    <w:rsid w:val="009B1FE0"/>
    <w:rsid w:val="009B20ED"/>
    <w:rsid w:val="009B268F"/>
    <w:rsid w:val="009B26B2"/>
    <w:rsid w:val="009B2AEC"/>
    <w:rsid w:val="009B32CB"/>
    <w:rsid w:val="009B3708"/>
    <w:rsid w:val="009B3DB9"/>
    <w:rsid w:val="009B3E0B"/>
    <w:rsid w:val="009B407A"/>
    <w:rsid w:val="009B4722"/>
    <w:rsid w:val="009B4922"/>
    <w:rsid w:val="009B4C95"/>
    <w:rsid w:val="009B5E3A"/>
    <w:rsid w:val="009B62FD"/>
    <w:rsid w:val="009B6554"/>
    <w:rsid w:val="009B69F6"/>
    <w:rsid w:val="009B730C"/>
    <w:rsid w:val="009B7C4C"/>
    <w:rsid w:val="009C01DC"/>
    <w:rsid w:val="009C0346"/>
    <w:rsid w:val="009C0829"/>
    <w:rsid w:val="009C0E77"/>
    <w:rsid w:val="009C0F06"/>
    <w:rsid w:val="009C162D"/>
    <w:rsid w:val="009C1856"/>
    <w:rsid w:val="009C1C9F"/>
    <w:rsid w:val="009C215D"/>
    <w:rsid w:val="009C28BA"/>
    <w:rsid w:val="009C2F35"/>
    <w:rsid w:val="009C2F96"/>
    <w:rsid w:val="009C3559"/>
    <w:rsid w:val="009C3E96"/>
    <w:rsid w:val="009C3F4F"/>
    <w:rsid w:val="009C4C9B"/>
    <w:rsid w:val="009C524D"/>
    <w:rsid w:val="009C5D86"/>
    <w:rsid w:val="009C617F"/>
    <w:rsid w:val="009C63F6"/>
    <w:rsid w:val="009C6B57"/>
    <w:rsid w:val="009C6DFC"/>
    <w:rsid w:val="009C74D1"/>
    <w:rsid w:val="009C7A2B"/>
    <w:rsid w:val="009C7BD6"/>
    <w:rsid w:val="009C7BEE"/>
    <w:rsid w:val="009D03F9"/>
    <w:rsid w:val="009D074D"/>
    <w:rsid w:val="009D0CA9"/>
    <w:rsid w:val="009D0CC5"/>
    <w:rsid w:val="009D1235"/>
    <w:rsid w:val="009D12D9"/>
    <w:rsid w:val="009D1465"/>
    <w:rsid w:val="009D1697"/>
    <w:rsid w:val="009D1742"/>
    <w:rsid w:val="009D2299"/>
    <w:rsid w:val="009D22CE"/>
    <w:rsid w:val="009D2A67"/>
    <w:rsid w:val="009D30B9"/>
    <w:rsid w:val="009D3335"/>
    <w:rsid w:val="009D3592"/>
    <w:rsid w:val="009D3627"/>
    <w:rsid w:val="009D370D"/>
    <w:rsid w:val="009D3B62"/>
    <w:rsid w:val="009D3D3E"/>
    <w:rsid w:val="009D4C0E"/>
    <w:rsid w:val="009D4C7D"/>
    <w:rsid w:val="009D53A7"/>
    <w:rsid w:val="009D5633"/>
    <w:rsid w:val="009D5B84"/>
    <w:rsid w:val="009D5D0F"/>
    <w:rsid w:val="009D5D65"/>
    <w:rsid w:val="009D5D68"/>
    <w:rsid w:val="009D6119"/>
    <w:rsid w:val="009D640E"/>
    <w:rsid w:val="009D6646"/>
    <w:rsid w:val="009D6C39"/>
    <w:rsid w:val="009D6FBB"/>
    <w:rsid w:val="009D73FD"/>
    <w:rsid w:val="009D798F"/>
    <w:rsid w:val="009D7ADB"/>
    <w:rsid w:val="009E00FE"/>
    <w:rsid w:val="009E0E78"/>
    <w:rsid w:val="009E0EC5"/>
    <w:rsid w:val="009E1361"/>
    <w:rsid w:val="009E20EF"/>
    <w:rsid w:val="009E248E"/>
    <w:rsid w:val="009E2617"/>
    <w:rsid w:val="009E2B2C"/>
    <w:rsid w:val="009E2B34"/>
    <w:rsid w:val="009E2EFA"/>
    <w:rsid w:val="009E320F"/>
    <w:rsid w:val="009E35FB"/>
    <w:rsid w:val="009E3909"/>
    <w:rsid w:val="009E439C"/>
    <w:rsid w:val="009E4454"/>
    <w:rsid w:val="009E4649"/>
    <w:rsid w:val="009E4835"/>
    <w:rsid w:val="009E4862"/>
    <w:rsid w:val="009E4F3E"/>
    <w:rsid w:val="009E4F88"/>
    <w:rsid w:val="009E569F"/>
    <w:rsid w:val="009E5754"/>
    <w:rsid w:val="009E5A04"/>
    <w:rsid w:val="009E5ABA"/>
    <w:rsid w:val="009E60DE"/>
    <w:rsid w:val="009E76B0"/>
    <w:rsid w:val="009E7F49"/>
    <w:rsid w:val="009E7F5D"/>
    <w:rsid w:val="009F00C9"/>
    <w:rsid w:val="009F0676"/>
    <w:rsid w:val="009F06CF"/>
    <w:rsid w:val="009F0AA1"/>
    <w:rsid w:val="009F0FC7"/>
    <w:rsid w:val="009F14AB"/>
    <w:rsid w:val="009F22A8"/>
    <w:rsid w:val="009F239C"/>
    <w:rsid w:val="009F2ADA"/>
    <w:rsid w:val="009F2B41"/>
    <w:rsid w:val="009F2BA5"/>
    <w:rsid w:val="009F409C"/>
    <w:rsid w:val="009F414F"/>
    <w:rsid w:val="009F463A"/>
    <w:rsid w:val="009F480D"/>
    <w:rsid w:val="009F4966"/>
    <w:rsid w:val="009F496F"/>
    <w:rsid w:val="009F4CD2"/>
    <w:rsid w:val="009F4D24"/>
    <w:rsid w:val="009F532E"/>
    <w:rsid w:val="009F5AA7"/>
    <w:rsid w:val="009F5ADB"/>
    <w:rsid w:val="009F5E6E"/>
    <w:rsid w:val="009F6115"/>
    <w:rsid w:val="009F636B"/>
    <w:rsid w:val="009F6EA8"/>
    <w:rsid w:val="009F6F82"/>
    <w:rsid w:val="009F70B2"/>
    <w:rsid w:val="009F72BF"/>
    <w:rsid w:val="009F74BA"/>
    <w:rsid w:val="009F7BF6"/>
    <w:rsid w:val="009F7F61"/>
    <w:rsid w:val="00A00220"/>
    <w:rsid w:val="00A00BF2"/>
    <w:rsid w:val="00A013BE"/>
    <w:rsid w:val="00A0154C"/>
    <w:rsid w:val="00A01C4E"/>
    <w:rsid w:val="00A01DC3"/>
    <w:rsid w:val="00A0202A"/>
    <w:rsid w:val="00A02159"/>
    <w:rsid w:val="00A0238B"/>
    <w:rsid w:val="00A026B2"/>
    <w:rsid w:val="00A028B5"/>
    <w:rsid w:val="00A02A42"/>
    <w:rsid w:val="00A02DDE"/>
    <w:rsid w:val="00A03080"/>
    <w:rsid w:val="00A03B13"/>
    <w:rsid w:val="00A03E63"/>
    <w:rsid w:val="00A04896"/>
    <w:rsid w:val="00A04BDD"/>
    <w:rsid w:val="00A04DE5"/>
    <w:rsid w:val="00A04F92"/>
    <w:rsid w:val="00A05138"/>
    <w:rsid w:val="00A055C0"/>
    <w:rsid w:val="00A059A8"/>
    <w:rsid w:val="00A05CC7"/>
    <w:rsid w:val="00A05E92"/>
    <w:rsid w:val="00A066C3"/>
    <w:rsid w:val="00A069C0"/>
    <w:rsid w:val="00A06B39"/>
    <w:rsid w:val="00A07461"/>
    <w:rsid w:val="00A0770C"/>
    <w:rsid w:val="00A077A1"/>
    <w:rsid w:val="00A07FC9"/>
    <w:rsid w:val="00A106F2"/>
    <w:rsid w:val="00A107B3"/>
    <w:rsid w:val="00A10AD6"/>
    <w:rsid w:val="00A10E8A"/>
    <w:rsid w:val="00A11401"/>
    <w:rsid w:val="00A1156D"/>
    <w:rsid w:val="00A118C4"/>
    <w:rsid w:val="00A11B9F"/>
    <w:rsid w:val="00A11E73"/>
    <w:rsid w:val="00A128EB"/>
    <w:rsid w:val="00A134CA"/>
    <w:rsid w:val="00A1362D"/>
    <w:rsid w:val="00A1368B"/>
    <w:rsid w:val="00A13D67"/>
    <w:rsid w:val="00A140E5"/>
    <w:rsid w:val="00A142E9"/>
    <w:rsid w:val="00A146B4"/>
    <w:rsid w:val="00A15153"/>
    <w:rsid w:val="00A1531B"/>
    <w:rsid w:val="00A15990"/>
    <w:rsid w:val="00A16498"/>
    <w:rsid w:val="00A1660A"/>
    <w:rsid w:val="00A1671F"/>
    <w:rsid w:val="00A1673E"/>
    <w:rsid w:val="00A16961"/>
    <w:rsid w:val="00A16CF0"/>
    <w:rsid w:val="00A16DD6"/>
    <w:rsid w:val="00A17894"/>
    <w:rsid w:val="00A17C2E"/>
    <w:rsid w:val="00A17E6B"/>
    <w:rsid w:val="00A17F79"/>
    <w:rsid w:val="00A203AD"/>
    <w:rsid w:val="00A203DF"/>
    <w:rsid w:val="00A20484"/>
    <w:rsid w:val="00A20A18"/>
    <w:rsid w:val="00A20BBD"/>
    <w:rsid w:val="00A20BFD"/>
    <w:rsid w:val="00A20CEB"/>
    <w:rsid w:val="00A20E4D"/>
    <w:rsid w:val="00A211A8"/>
    <w:rsid w:val="00A21286"/>
    <w:rsid w:val="00A21882"/>
    <w:rsid w:val="00A21C2B"/>
    <w:rsid w:val="00A22034"/>
    <w:rsid w:val="00A229F3"/>
    <w:rsid w:val="00A22D21"/>
    <w:rsid w:val="00A22DE3"/>
    <w:rsid w:val="00A22EC1"/>
    <w:rsid w:val="00A230BA"/>
    <w:rsid w:val="00A2331E"/>
    <w:rsid w:val="00A23372"/>
    <w:rsid w:val="00A23498"/>
    <w:rsid w:val="00A2377C"/>
    <w:rsid w:val="00A237B5"/>
    <w:rsid w:val="00A23CA5"/>
    <w:rsid w:val="00A23D91"/>
    <w:rsid w:val="00A23E67"/>
    <w:rsid w:val="00A24412"/>
    <w:rsid w:val="00A24B8E"/>
    <w:rsid w:val="00A24BCD"/>
    <w:rsid w:val="00A24C96"/>
    <w:rsid w:val="00A25957"/>
    <w:rsid w:val="00A25F4F"/>
    <w:rsid w:val="00A26746"/>
    <w:rsid w:val="00A26CE3"/>
    <w:rsid w:val="00A26E10"/>
    <w:rsid w:val="00A27888"/>
    <w:rsid w:val="00A278DE"/>
    <w:rsid w:val="00A27C80"/>
    <w:rsid w:val="00A27E1A"/>
    <w:rsid w:val="00A27E8F"/>
    <w:rsid w:val="00A27FAE"/>
    <w:rsid w:val="00A300C7"/>
    <w:rsid w:val="00A305BC"/>
    <w:rsid w:val="00A305D3"/>
    <w:rsid w:val="00A30606"/>
    <w:rsid w:val="00A30A71"/>
    <w:rsid w:val="00A30BC3"/>
    <w:rsid w:val="00A30D7A"/>
    <w:rsid w:val="00A31020"/>
    <w:rsid w:val="00A314C8"/>
    <w:rsid w:val="00A31574"/>
    <w:rsid w:val="00A315DE"/>
    <w:rsid w:val="00A32340"/>
    <w:rsid w:val="00A32B37"/>
    <w:rsid w:val="00A32B6A"/>
    <w:rsid w:val="00A32CDE"/>
    <w:rsid w:val="00A32D23"/>
    <w:rsid w:val="00A332CB"/>
    <w:rsid w:val="00A333EA"/>
    <w:rsid w:val="00A33873"/>
    <w:rsid w:val="00A34099"/>
    <w:rsid w:val="00A3419D"/>
    <w:rsid w:val="00A341CE"/>
    <w:rsid w:val="00A3488B"/>
    <w:rsid w:val="00A35273"/>
    <w:rsid w:val="00A35401"/>
    <w:rsid w:val="00A35E3F"/>
    <w:rsid w:val="00A3626E"/>
    <w:rsid w:val="00A36712"/>
    <w:rsid w:val="00A3686B"/>
    <w:rsid w:val="00A3692B"/>
    <w:rsid w:val="00A369F3"/>
    <w:rsid w:val="00A36B7D"/>
    <w:rsid w:val="00A36E8E"/>
    <w:rsid w:val="00A376CC"/>
    <w:rsid w:val="00A37AEC"/>
    <w:rsid w:val="00A37DDE"/>
    <w:rsid w:val="00A40109"/>
    <w:rsid w:val="00A40409"/>
    <w:rsid w:val="00A408BC"/>
    <w:rsid w:val="00A40A16"/>
    <w:rsid w:val="00A40C4D"/>
    <w:rsid w:val="00A41877"/>
    <w:rsid w:val="00A418DD"/>
    <w:rsid w:val="00A4201C"/>
    <w:rsid w:val="00A422AE"/>
    <w:rsid w:val="00A42A0E"/>
    <w:rsid w:val="00A431F9"/>
    <w:rsid w:val="00A43701"/>
    <w:rsid w:val="00A43921"/>
    <w:rsid w:val="00A447F4"/>
    <w:rsid w:val="00A44F4F"/>
    <w:rsid w:val="00A451D5"/>
    <w:rsid w:val="00A451D6"/>
    <w:rsid w:val="00A45617"/>
    <w:rsid w:val="00A45A61"/>
    <w:rsid w:val="00A45A69"/>
    <w:rsid w:val="00A45CB3"/>
    <w:rsid w:val="00A45D35"/>
    <w:rsid w:val="00A45DC6"/>
    <w:rsid w:val="00A45E66"/>
    <w:rsid w:val="00A46157"/>
    <w:rsid w:val="00A4667F"/>
    <w:rsid w:val="00A468FD"/>
    <w:rsid w:val="00A469C6"/>
    <w:rsid w:val="00A47055"/>
    <w:rsid w:val="00A470E5"/>
    <w:rsid w:val="00A4721D"/>
    <w:rsid w:val="00A478FA"/>
    <w:rsid w:val="00A47D9C"/>
    <w:rsid w:val="00A50DBA"/>
    <w:rsid w:val="00A51743"/>
    <w:rsid w:val="00A51A1E"/>
    <w:rsid w:val="00A51D3C"/>
    <w:rsid w:val="00A52138"/>
    <w:rsid w:val="00A52910"/>
    <w:rsid w:val="00A52983"/>
    <w:rsid w:val="00A54A12"/>
    <w:rsid w:val="00A54BB1"/>
    <w:rsid w:val="00A54BCE"/>
    <w:rsid w:val="00A55538"/>
    <w:rsid w:val="00A55A45"/>
    <w:rsid w:val="00A562FC"/>
    <w:rsid w:val="00A56C99"/>
    <w:rsid w:val="00A56CBA"/>
    <w:rsid w:val="00A57279"/>
    <w:rsid w:val="00A575CD"/>
    <w:rsid w:val="00A57FD0"/>
    <w:rsid w:val="00A60061"/>
    <w:rsid w:val="00A60529"/>
    <w:rsid w:val="00A609E4"/>
    <w:rsid w:val="00A60C4A"/>
    <w:rsid w:val="00A60D8B"/>
    <w:rsid w:val="00A60E3E"/>
    <w:rsid w:val="00A60F26"/>
    <w:rsid w:val="00A61033"/>
    <w:rsid w:val="00A61782"/>
    <w:rsid w:val="00A61A78"/>
    <w:rsid w:val="00A61F67"/>
    <w:rsid w:val="00A62258"/>
    <w:rsid w:val="00A63013"/>
    <w:rsid w:val="00A63089"/>
    <w:rsid w:val="00A6348B"/>
    <w:rsid w:val="00A639A8"/>
    <w:rsid w:val="00A63B21"/>
    <w:rsid w:val="00A63B5B"/>
    <w:rsid w:val="00A63D11"/>
    <w:rsid w:val="00A63FD5"/>
    <w:rsid w:val="00A6425D"/>
    <w:rsid w:val="00A64943"/>
    <w:rsid w:val="00A64BA6"/>
    <w:rsid w:val="00A64D3F"/>
    <w:rsid w:val="00A6556C"/>
    <w:rsid w:val="00A6647D"/>
    <w:rsid w:val="00A666C9"/>
    <w:rsid w:val="00A669D2"/>
    <w:rsid w:val="00A66A13"/>
    <w:rsid w:val="00A66DF7"/>
    <w:rsid w:val="00A7039A"/>
    <w:rsid w:val="00A70516"/>
    <w:rsid w:val="00A70846"/>
    <w:rsid w:val="00A70A9E"/>
    <w:rsid w:val="00A717FB"/>
    <w:rsid w:val="00A71A31"/>
    <w:rsid w:val="00A71F36"/>
    <w:rsid w:val="00A724BF"/>
    <w:rsid w:val="00A726C5"/>
    <w:rsid w:val="00A726C9"/>
    <w:rsid w:val="00A729AC"/>
    <w:rsid w:val="00A72CFD"/>
    <w:rsid w:val="00A72DEE"/>
    <w:rsid w:val="00A72E79"/>
    <w:rsid w:val="00A735A5"/>
    <w:rsid w:val="00A73637"/>
    <w:rsid w:val="00A736CA"/>
    <w:rsid w:val="00A73753"/>
    <w:rsid w:val="00A73B42"/>
    <w:rsid w:val="00A73FDE"/>
    <w:rsid w:val="00A743F9"/>
    <w:rsid w:val="00A75098"/>
    <w:rsid w:val="00A750B4"/>
    <w:rsid w:val="00A75618"/>
    <w:rsid w:val="00A75876"/>
    <w:rsid w:val="00A7593F"/>
    <w:rsid w:val="00A75F37"/>
    <w:rsid w:val="00A764D7"/>
    <w:rsid w:val="00A7650F"/>
    <w:rsid w:val="00A76736"/>
    <w:rsid w:val="00A76BA0"/>
    <w:rsid w:val="00A77045"/>
    <w:rsid w:val="00A7724C"/>
    <w:rsid w:val="00A77494"/>
    <w:rsid w:val="00A77B5C"/>
    <w:rsid w:val="00A803DB"/>
    <w:rsid w:val="00A8080B"/>
    <w:rsid w:val="00A80BDB"/>
    <w:rsid w:val="00A80E67"/>
    <w:rsid w:val="00A812F0"/>
    <w:rsid w:val="00A813C6"/>
    <w:rsid w:val="00A817FF"/>
    <w:rsid w:val="00A81C0B"/>
    <w:rsid w:val="00A82358"/>
    <w:rsid w:val="00A824E8"/>
    <w:rsid w:val="00A834B6"/>
    <w:rsid w:val="00A83593"/>
    <w:rsid w:val="00A838CA"/>
    <w:rsid w:val="00A838D7"/>
    <w:rsid w:val="00A83D88"/>
    <w:rsid w:val="00A83EA0"/>
    <w:rsid w:val="00A8409E"/>
    <w:rsid w:val="00A84798"/>
    <w:rsid w:val="00A84A8C"/>
    <w:rsid w:val="00A84DDE"/>
    <w:rsid w:val="00A84EE9"/>
    <w:rsid w:val="00A852C9"/>
    <w:rsid w:val="00A8544D"/>
    <w:rsid w:val="00A85766"/>
    <w:rsid w:val="00A85DAD"/>
    <w:rsid w:val="00A8637E"/>
    <w:rsid w:val="00A86483"/>
    <w:rsid w:val="00A86C47"/>
    <w:rsid w:val="00A86F1A"/>
    <w:rsid w:val="00A87293"/>
    <w:rsid w:val="00A875C4"/>
    <w:rsid w:val="00A87934"/>
    <w:rsid w:val="00A87A9D"/>
    <w:rsid w:val="00A903C8"/>
    <w:rsid w:val="00A909CF"/>
    <w:rsid w:val="00A90EDA"/>
    <w:rsid w:val="00A90FD9"/>
    <w:rsid w:val="00A911F3"/>
    <w:rsid w:val="00A9222C"/>
    <w:rsid w:val="00A9234C"/>
    <w:rsid w:val="00A92D7F"/>
    <w:rsid w:val="00A931CB"/>
    <w:rsid w:val="00A93201"/>
    <w:rsid w:val="00A93403"/>
    <w:rsid w:val="00A937B2"/>
    <w:rsid w:val="00A9432A"/>
    <w:rsid w:val="00A946C9"/>
    <w:rsid w:val="00A948DD"/>
    <w:rsid w:val="00A94AA2"/>
    <w:rsid w:val="00A94EEC"/>
    <w:rsid w:val="00A94F4E"/>
    <w:rsid w:val="00A95024"/>
    <w:rsid w:val="00A95C81"/>
    <w:rsid w:val="00A96387"/>
    <w:rsid w:val="00A9654D"/>
    <w:rsid w:val="00A96900"/>
    <w:rsid w:val="00A975E7"/>
    <w:rsid w:val="00A97D36"/>
    <w:rsid w:val="00A97E4B"/>
    <w:rsid w:val="00AA00B2"/>
    <w:rsid w:val="00AA090C"/>
    <w:rsid w:val="00AA09D9"/>
    <w:rsid w:val="00AA0FB7"/>
    <w:rsid w:val="00AA1CCF"/>
    <w:rsid w:val="00AA1F35"/>
    <w:rsid w:val="00AA2110"/>
    <w:rsid w:val="00AA2412"/>
    <w:rsid w:val="00AA2CB9"/>
    <w:rsid w:val="00AA3014"/>
    <w:rsid w:val="00AA3CAD"/>
    <w:rsid w:val="00AA425A"/>
    <w:rsid w:val="00AA433C"/>
    <w:rsid w:val="00AA4722"/>
    <w:rsid w:val="00AA4AAA"/>
    <w:rsid w:val="00AA531D"/>
    <w:rsid w:val="00AA5767"/>
    <w:rsid w:val="00AA6511"/>
    <w:rsid w:val="00AA661C"/>
    <w:rsid w:val="00AA6AD0"/>
    <w:rsid w:val="00AA6E24"/>
    <w:rsid w:val="00AA70DE"/>
    <w:rsid w:val="00AA7288"/>
    <w:rsid w:val="00AA72D7"/>
    <w:rsid w:val="00AA7C6D"/>
    <w:rsid w:val="00AA7FD0"/>
    <w:rsid w:val="00AB001F"/>
    <w:rsid w:val="00AB08AC"/>
    <w:rsid w:val="00AB08DD"/>
    <w:rsid w:val="00AB1336"/>
    <w:rsid w:val="00AB19FF"/>
    <w:rsid w:val="00AB1C66"/>
    <w:rsid w:val="00AB20D0"/>
    <w:rsid w:val="00AB27FF"/>
    <w:rsid w:val="00AB2F78"/>
    <w:rsid w:val="00AB3055"/>
    <w:rsid w:val="00AB34EF"/>
    <w:rsid w:val="00AB4171"/>
    <w:rsid w:val="00AB42C7"/>
    <w:rsid w:val="00AB4C92"/>
    <w:rsid w:val="00AB4F02"/>
    <w:rsid w:val="00AB502D"/>
    <w:rsid w:val="00AB51A4"/>
    <w:rsid w:val="00AB5359"/>
    <w:rsid w:val="00AB5370"/>
    <w:rsid w:val="00AB5738"/>
    <w:rsid w:val="00AB5AA6"/>
    <w:rsid w:val="00AB5BC1"/>
    <w:rsid w:val="00AB5F0F"/>
    <w:rsid w:val="00AB5FC0"/>
    <w:rsid w:val="00AB6083"/>
    <w:rsid w:val="00AB6A7B"/>
    <w:rsid w:val="00AB6C4A"/>
    <w:rsid w:val="00AB6F40"/>
    <w:rsid w:val="00AB721B"/>
    <w:rsid w:val="00AB7A77"/>
    <w:rsid w:val="00AB7EE9"/>
    <w:rsid w:val="00AC018F"/>
    <w:rsid w:val="00AC019D"/>
    <w:rsid w:val="00AC093B"/>
    <w:rsid w:val="00AC0D7E"/>
    <w:rsid w:val="00AC0DBB"/>
    <w:rsid w:val="00AC2539"/>
    <w:rsid w:val="00AC2ADC"/>
    <w:rsid w:val="00AC3800"/>
    <w:rsid w:val="00AC3A77"/>
    <w:rsid w:val="00AC3CAE"/>
    <w:rsid w:val="00AC4B28"/>
    <w:rsid w:val="00AC4DD5"/>
    <w:rsid w:val="00AC5DC4"/>
    <w:rsid w:val="00AC6217"/>
    <w:rsid w:val="00AC653C"/>
    <w:rsid w:val="00AC6558"/>
    <w:rsid w:val="00AC6C03"/>
    <w:rsid w:val="00AC6D69"/>
    <w:rsid w:val="00AC7651"/>
    <w:rsid w:val="00AC7D5C"/>
    <w:rsid w:val="00AC7F03"/>
    <w:rsid w:val="00AD02E9"/>
    <w:rsid w:val="00AD12AD"/>
    <w:rsid w:val="00AD133C"/>
    <w:rsid w:val="00AD14C8"/>
    <w:rsid w:val="00AD15B6"/>
    <w:rsid w:val="00AD1A26"/>
    <w:rsid w:val="00AD1C52"/>
    <w:rsid w:val="00AD24AA"/>
    <w:rsid w:val="00AD2A41"/>
    <w:rsid w:val="00AD3024"/>
    <w:rsid w:val="00AD4071"/>
    <w:rsid w:val="00AD42C1"/>
    <w:rsid w:val="00AD458C"/>
    <w:rsid w:val="00AD4A3B"/>
    <w:rsid w:val="00AD4F16"/>
    <w:rsid w:val="00AD5716"/>
    <w:rsid w:val="00AD5A81"/>
    <w:rsid w:val="00AD5C99"/>
    <w:rsid w:val="00AD6472"/>
    <w:rsid w:val="00AD64D5"/>
    <w:rsid w:val="00AD65EC"/>
    <w:rsid w:val="00AD6955"/>
    <w:rsid w:val="00AD695F"/>
    <w:rsid w:val="00AD6C83"/>
    <w:rsid w:val="00AD727D"/>
    <w:rsid w:val="00AD7418"/>
    <w:rsid w:val="00AD7537"/>
    <w:rsid w:val="00AE0460"/>
    <w:rsid w:val="00AE084D"/>
    <w:rsid w:val="00AE0D3D"/>
    <w:rsid w:val="00AE11FC"/>
    <w:rsid w:val="00AE12EF"/>
    <w:rsid w:val="00AE200C"/>
    <w:rsid w:val="00AE21B4"/>
    <w:rsid w:val="00AE279D"/>
    <w:rsid w:val="00AE294F"/>
    <w:rsid w:val="00AE2B6D"/>
    <w:rsid w:val="00AE301F"/>
    <w:rsid w:val="00AE31FA"/>
    <w:rsid w:val="00AE389E"/>
    <w:rsid w:val="00AE3DFF"/>
    <w:rsid w:val="00AE3E8D"/>
    <w:rsid w:val="00AE446C"/>
    <w:rsid w:val="00AE4545"/>
    <w:rsid w:val="00AE4C8C"/>
    <w:rsid w:val="00AE5485"/>
    <w:rsid w:val="00AE5870"/>
    <w:rsid w:val="00AE5C26"/>
    <w:rsid w:val="00AE5FCA"/>
    <w:rsid w:val="00AE611C"/>
    <w:rsid w:val="00AE6DA0"/>
    <w:rsid w:val="00AE710D"/>
    <w:rsid w:val="00AE725B"/>
    <w:rsid w:val="00AE7699"/>
    <w:rsid w:val="00AE772C"/>
    <w:rsid w:val="00AE7A85"/>
    <w:rsid w:val="00AF02F5"/>
    <w:rsid w:val="00AF06F3"/>
    <w:rsid w:val="00AF0BA9"/>
    <w:rsid w:val="00AF0CB1"/>
    <w:rsid w:val="00AF1A8A"/>
    <w:rsid w:val="00AF2014"/>
    <w:rsid w:val="00AF2499"/>
    <w:rsid w:val="00AF2EDC"/>
    <w:rsid w:val="00AF2F0C"/>
    <w:rsid w:val="00AF369C"/>
    <w:rsid w:val="00AF3D92"/>
    <w:rsid w:val="00AF41FE"/>
    <w:rsid w:val="00AF4518"/>
    <w:rsid w:val="00AF4608"/>
    <w:rsid w:val="00AF4798"/>
    <w:rsid w:val="00AF4C24"/>
    <w:rsid w:val="00AF56A6"/>
    <w:rsid w:val="00AF58B1"/>
    <w:rsid w:val="00AF58DC"/>
    <w:rsid w:val="00AF5AAD"/>
    <w:rsid w:val="00AF5BA9"/>
    <w:rsid w:val="00AF5F4A"/>
    <w:rsid w:val="00AF5FAF"/>
    <w:rsid w:val="00AF61E3"/>
    <w:rsid w:val="00AF620D"/>
    <w:rsid w:val="00AF66EF"/>
    <w:rsid w:val="00AF6F4E"/>
    <w:rsid w:val="00AF7512"/>
    <w:rsid w:val="00AF7986"/>
    <w:rsid w:val="00B004D3"/>
    <w:rsid w:val="00B00A6D"/>
    <w:rsid w:val="00B00B48"/>
    <w:rsid w:val="00B00BD6"/>
    <w:rsid w:val="00B00BE5"/>
    <w:rsid w:val="00B00E5C"/>
    <w:rsid w:val="00B015D8"/>
    <w:rsid w:val="00B016DD"/>
    <w:rsid w:val="00B01E52"/>
    <w:rsid w:val="00B01EA4"/>
    <w:rsid w:val="00B021F8"/>
    <w:rsid w:val="00B029C9"/>
    <w:rsid w:val="00B03253"/>
    <w:rsid w:val="00B038FE"/>
    <w:rsid w:val="00B03B41"/>
    <w:rsid w:val="00B03BDC"/>
    <w:rsid w:val="00B03FDE"/>
    <w:rsid w:val="00B040EA"/>
    <w:rsid w:val="00B04266"/>
    <w:rsid w:val="00B0468D"/>
    <w:rsid w:val="00B047E3"/>
    <w:rsid w:val="00B04C96"/>
    <w:rsid w:val="00B04D98"/>
    <w:rsid w:val="00B04E00"/>
    <w:rsid w:val="00B051D4"/>
    <w:rsid w:val="00B05706"/>
    <w:rsid w:val="00B0575B"/>
    <w:rsid w:val="00B059CD"/>
    <w:rsid w:val="00B05B3B"/>
    <w:rsid w:val="00B06052"/>
    <w:rsid w:val="00B065EE"/>
    <w:rsid w:val="00B07018"/>
    <w:rsid w:val="00B07901"/>
    <w:rsid w:val="00B07BD8"/>
    <w:rsid w:val="00B07D7F"/>
    <w:rsid w:val="00B10691"/>
    <w:rsid w:val="00B10CA3"/>
    <w:rsid w:val="00B10E1E"/>
    <w:rsid w:val="00B12870"/>
    <w:rsid w:val="00B12944"/>
    <w:rsid w:val="00B13870"/>
    <w:rsid w:val="00B13CB9"/>
    <w:rsid w:val="00B14114"/>
    <w:rsid w:val="00B142C3"/>
    <w:rsid w:val="00B143C0"/>
    <w:rsid w:val="00B14519"/>
    <w:rsid w:val="00B157C8"/>
    <w:rsid w:val="00B15BAB"/>
    <w:rsid w:val="00B161D9"/>
    <w:rsid w:val="00B165AD"/>
    <w:rsid w:val="00B169E5"/>
    <w:rsid w:val="00B16DE2"/>
    <w:rsid w:val="00B1723D"/>
    <w:rsid w:val="00B17CF8"/>
    <w:rsid w:val="00B202A6"/>
    <w:rsid w:val="00B20686"/>
    <w:rsid w:val="00B20BA5"/>
    <w:rsid w:val="00B20C52"/>
    <w:rsid w:val="00B20C82"/>
    <w:rsid w:val="00B20F11"/>
    <w:rsid w:val="00B20F25"/>
    <w:rsid w:val="00B214B9"/>
    <w:rsid w:val="00B2176B"/>
    <w:rsid w:val="00B217E3"/>
    <w:rsid w:val="00B21C52"/>
    <w:rsid w:val="00B22007"/>
    <w:rsid w:val="00B223E8"/>
    <w:rsid w:val="00B22C84"/>
    <w:rsid w:val="00B23222"/>
    <w:rsid w:val="00B23856"/>
    <w:rsid w:val="00B23966"/>
    <w:rsid w:val="00B23968"/>
    <w:rsid w:val="00B24628"/>
    <w:rsid w:val="00B24ABB"/>
    <w:rsid w:val="00B24B4F"/>
    <w:rsid w:val="00B24CBA"/>
    <w:rsid w:val="00B24D98"/>
    <w:rsid w:val="00B24E59"/>
    <w:rsid w:val="00B24F33"/>
    <w:rsid w:val="00B24F3A"/>
    <w:rsid w:val="00B251B2"/>
    <w:rsid w:val="00B25331"/>
    <w:rsid w:val="00B256A7"/>
    <w:rsid w:val="00B25E5F"/>
    <w:rsid w:val="00B25F34"/>
    <w:rsid w:val="00B263F4"/>
    <w:rsid w:val="00B26629"/>
    <w:rsid w:val="00B267EF"/>
    <w:rsid w:val="00B26AAC"/>
    <w:rsid w:val="00B26C61"/>
    <w:rsid w:val="00B2752D"/>
    <w:rsid w:val="00B276A7"/>
    <w:rsid w:val="00B27722"/>
    <w:rsid w:val="00B27756"/>
    <w:rsid w:val="00B2779F"/>
    <w:rsid w:val="00B27919"/>
    <w:rsid w:val="00B27CC6"/>
    <w:rsid w:val="00B27D55"/>
    <w:rsid w:val="00B27D6E"/>
    <w:rsid w:val="00B305F7"/>
    <w:rsid w:val="00B307D4"/>
    <w:rsid w:val="00B30DE7"/>
    <w:rsid w:val="00B3120D"/>
    <w:rsid w:val="00B3139E"/>
    <w:rsid w:val="00B313BD"/>
    <w:rsid w:val="00B31F0A"/>
    <w:rsid w:val="00B31F9D"/>
    <w:rsid w:val="00B320C8"/>
    <w:rsid w:val="00B32694"/>
    <w:rsid w:val="00B329C4"/>
    <w:rsid w:val="00B32B51"/>
    <w:rsid w:val="00B3385B"/>
    <w:rsid w:val="00B33941"/>
    <w:rsid w:val="00B33DAB"/>
    <w:rsid w:val="00B3453F"/>
    <w:rsid w:val="00B34591"/>
    <w:rsid w:val="00B34743"/>
    <w:rsid w:val="00B34782"/>
    <w:rsid w:val="00B3487D"/>
    <w:rsid w:val="00B34921"/>
    <w:rsid w:val="00B34C9C"/>
    <w:rsid w:val="00B34E50"/>
    <w:rsid w:val="00B350AC"/>
    <w:rsid w:val="00B35A4A"/>
    <w:rsid w:val="00B35AE7"/>
    <w:rsid w:val="00B3629B"/>
    <w:rsid w:val="00B36742"/>
    <w:rsid w:val="00B36B00"/>
    <w:rsid w:val="00B3769E"/>
    <w:rsid w:val="00B376F0"/>
    <w:rsid w:val="00B37772"/>
    <w:rsid w:val="00B377FA"/>
    <w:rsid w:val="00B378B4"/>
    <w:rsid w:val="00B37BA4"/>
    <w:rsid w:val="00B4031E"/>
    <w:rsid w:val="00B403BD"/>
    <w:rsid w:val="00B41064"/>
    <w:rsid w:val="00B410DC"/>
    <w:rsid w:val="00B411BA"/>
    <w:rsid w:val="00B418E8"/>
    <w:rsid w:val="00B42790"/>
    <w:rsid w:val="00B42A6C"/>
    <w:rsid w:val="00B43057"/>
    <w:rsid w:val="00B432BE"/>
    <w:rsid w:val="00B434C8"/>
    <w:rsid w:val="00B434FC"/>
    <w:rsid w:val="00B43517"/>
    <w:rsid w:val="00B4391A"/>
    <w:rsid w:val="00B4439B"/>
    <w:rsid w:val="00B45838"/>
    <w:rsid w:val="00B45ADD"/>
    <w:rsid w:val="00B45C43"/>
    <w:rsid w:val="00B46044"/>
    <w:rsid w:val="00B46AB5"/>
    <w:rsid w:val="00B46B46"/>
    <w:rsid w:val="00B470FD"/>
    <w:rsid w:val="00B475A3"/>
    <w:rsid w:val="00B47620"/>
    <w:rsid w:val="00B47A22"/>
    <w:rsid w:val="00B47C21"/>
    <w:rsid w:val="00B47D84"/>
    <w:rsid w:val="00B50126"/>
    <w:rsid w:val="00B508C0"/>
    <w:rsid w:val="00B509D0"/>
    <w:rsid w:val="00B50F82"/>
    <w:rsid w:val="00B50F8B"/>
    <w:rsid w:val="00B51712"/>
    <w:rsid w:val="00B5175B"/>
    <w:rsid w:val="00B51AFA"/>
    <w:rsid w:val="00B51D59"/>
    <w:rsid w:val="00B52069"/>
    <w:rsid w:val="00B524FD"/>
    <w:rsid w:val="00B52502"/>
    <w:rsid w:val="00B529F6"/>
    <w:rsid w:val="00B52C9A"/>
    <w:rsid w:val="00B52E42"/>
    <w:rsid w:val="00B5378B"/>
    <w:rsid w:val="00B53CA3"/>
    <w:rsid w:val="00B53DDA"/>
    <w:rsid w:val="00B53E02"/>
    <w:rsid w:val="00B53F6E"/>
    <w:rsid w:val="00B5430C"/>
    <w:rsid w:val="00B54B91"/>
    <w:rsid w:val="00B54CE2"/>
    <w:rsid w:val="00B55C0E"/>
    <w:rsid w:val="00B55F80"/>
    <w:rsid w:val="00B56888"/>
    <w:rsid w:val="00B56CA6"/>
    <w:rsid w:val="00B575A9"/>
    <w:rsid w:val="00B57BFD"/>
    <w:rsid w:val="00B57ED3"/>
    <w:rsid w:val="00B6022E"/>
    <w:rsid w:val="00B60B42"/>
    <w:rsid w:val="00B60DD8"/>
    <w:rsid w:val="00B61734"/>
    <w:rsid w:val="00B619C6"/>
    <w:rsid w:val="00B61CA4"/>
    <w:rsid w:val="00B62591"/>
    <w:rsid w:val="00B62AEA"/>
    <w:rsid w:val="00B62BEC"/>
    <w:rsid w:val="00B62C08"/>
    <w:rsid w:val="00B62F77"/>
    <w:rsid w:val="00B6347C"/>
    <w:rsid w:val="00B63DC1"/>
    <w:rsid w:val="00B64034"/>
    <w:rsid w:val="00B6436F"/>
    <w:rsid w:val="00B643A7"/>
    <w:rsid w:val="00B64452"/>
    <w:rsid w:val="00B64593"/>
    <w:rsid w:val="00B645FA"/>
    <w:rsid w:val="00B64AD4"/>
    <w:rsid w:val="00B652F5"/>
    <w:rsid w:val="00B6562F"/>
    <w:rsid w:val="00B6574D"/>
    <w:rsid w:val="00B65B75"/>
    <w:rsid w:val="00B65FF0"/>
    <w:rsid w:val="00B662AB"/>
    <w:rsid w:val="00B6641A"/>
    <w:rsid w:val="00B668A4"/>
    <w:rsid w:val="00B679B0"/>
    <w:rsid w:val="00B67A83"/>
    <w:rsid w:val="00B67B37"/>
    <w:rsid w:val="00B710A1"/>
    <w:rsid w:val="00B711BE"/>
    <w:rsid w:val="00B7202B"/>
    <w:rsid w:val="00B72347"/>
    <w:rsid w:val="00B723B0"/>
    <w:rsid w:val="00B727D5"/>
    <w:rsid w:val="00B729FD"/>
    <w:rsid w:val="00B72DE6"/>
    <w:rsid w:val="00B73A33"/>
    <w:rsid w:val="00B740D3"/>
    <w:rsid w:val="00B742E9"/>
    <w:rsid w:val="00B744E1"/>
    <w:rsid w:val="00B7457B"/>
    <w:rsid w:val="00B74B06"/>
    <w:rsid w:val="00B75A24"/>
    <w:rsid w:val="00B75A96"/>
    <w:rsid w:val="00B75D3C"/>
    <w:rsid w:val="00B768E6"/>
    <w:rsid w:val="00B76CD8"/>
    <w:rsid w:val="00B77400"/>
    <w:rsid w:val="00B77520"/>
    <w:rsid w:val="00B77853"/>
    <w:rsid w:val="00B77C4B"/>
    <w:rsid w:val="00B77E74"/>
    <w:rsid w:val="00B80491"/>
    <w:rsid w:val="00B8087D"/>
    <w:rsid w:val="00B80C63"/>
    <w:rsid w:val="00B8128D"/>
    <w:rsid w:val="00B8165F"/>
    <w:rsid w:val="00B817A9"/>
    <w:rsid w:val="00B81A54"/>
    <w:rsid w:val="00B81F1A"/>
    <w:rsid w:val="00B8210B"/>
    <w:rsid w:val="00B82165"/>
    <w:rsid w:val="00B825DC"/>
    <w:rsid w:val="00B827D9"/>
    <w:rsid w:val="00B82BAA"/>
    <w:rsid w:val="00B82BCC"/>
    <w:rsid w:val="00B83887"/>
    <w:rsid w:val="00B84190"/>
    <w:rsid w:val="00B844BA"/>
    <w:rsid w:val="00B8557E"/>
    <w:rsid w:val="00B85BBC"/>
    <w:rsid w:val="00B86602"/>
    <w:rsid w:val="00B86A93"/>
    <w:rsid w:val="00B86C54"/>
    <w:rsid w:val="00B90059"/>
    <w:rsid w:val="00B90106"/>
    <w:rsid w:val="00B9071D"/>
    <w:rsid w:val="00B907B5"/>
    <w:rsid w:val="00B90868"/>
    <w:rsid w:val="00B910E9"/>
    <w:rsid w:val="00B915C0"/>
    <w:rsid w:val="00B91710"/>
    <w:rsid w:val="00B9177B"/>
    <w:rsid w:val="00B91852"/>
    <w:rsid w:val="00B91CE8"/>
    <w:rsid w:val="00B9256A"/>
    <w:rsid w:val="00B92742"/>
    <w:rsid w:val="00B928B5"/>
    <w:rsid w:val="00B92A61"/>
    <w:rsid w:val="00B92CE9"/>
    <w:rsid w:val="00B92D93"/>
    <w:rsid w:val="00B92F67"/>
    <w:rsid w:val="00B93086"/>
    <w:rsid w:val="00B936F9"/>
    <w:rsid w:val="00B937F7"/>
    <w:rsid w:val="00B93C37"/>
    <w:rsid w:val="00B946EC"/>
    <w:rsid w:val="00B94741"/>
    <w:rsid w:val="00B948D9"/>
    <w:rsid w:val="00B94C40"/>
    <w:rsid w:val="00B9507A"/>
    <w:rsid w:val="00B954E1"/>
    <w:rsid w:val="00B9585C"/>
    <w:rsid w:val="00B958F9"/>
    <w:rsid w:val="00B96068"/>
    <w:rsid w:val="00B96113"/>
    <w:rsid w:val="00B963A2"/>
    <w:rsid w:val="00B96457"/>
    <w:rsid w:val="00B96534"/>
    <w:rsid w:val="00B9660E"/>
    <w:rsid w:val="00B96C97"/>
    <w:rsid w:val="00B972D3"/>
    <w:rsid w:val="00B974C6"/>
    <w:rsid w:val="00B9781E"/>
    <w:rsid w:val="00B9785D"/>
    <w:rsid w:val="00B97868"/>
    <w:rsid w:val="00B97A94"/>
    <w:rsid w:val="00BA013C"/>
    <w:rsid w:val="00BA06D2"/>
    <w:rsid w:val="00BA0952"/>
    <w:rsid w:val="00BA0EC0"/>
    <w:rsid w:val="00BA1942"/>
    <w:rsid w:val="00BA2647"/>
    <w:rsid w:val="00BA26A1"/>
    <w:rsid w:val="00BA29A9"/>
    <w:rsid w:val="00BA2C21"/>
    <w:rsid w:val="00BA2CF8"/>
    <w:rsid w:val="00BA2E95"/>
    <w:rsid w:val="00BA324C"/>
    <w:rsid w:val="00BA3451"/>
    <w:rsid w:val="00BA37D7"/>
    <w:rsid w:val="00BA37D8"/>
    <w:rsid w:val="00BA3C08"/>
    <w:rsid w:val="00BA46CD"/>
    <w:rsid w:val="00BA4708"/>
    <w:rsid w:val="00BA4D71"/>
    <w:rsid w:val="00BA4F1A"/>
    <w:rsid w:val="00BA523C"/>
    <w:rsid w:val="00BA53B5"/>
    <w:rsid w:val="00BA53D5"/>
    <w:rsid w:val="00BA574F"/>
    <w:rsid w:val="00BA5AE6"/>
    <w:rsid w:val="00BA5E05"/>
    <w:rsid w:val="00BA68D8"/>
    <w:rsid w:val="00BA6CED"/>
    <w:rsid w:val="00BA6D85"/>
    <w:rsid w:val="00BA715B"/>
    <w:rsid w:val="00BA7E46"/>
    <w:rsid w:val="00BB0020"/>
    <w:rsid w:val="00BB0319"/>
    <w:rsid w:val="00BB05F0"/>
    <w:rsid w:val="00BB08B0"/>
    <w:rsid w:val="00BB1285"/>
    <w:rsid w:val="00BB18EF"/>
    <w:rsid w:val="00BB259A"/>
    <w:rsid w:val="00BB25F0"/>
    <w:rsid w:val="00BB29E0"/>
    <w:rsid w:val="00BB2DC8"/>
    <w:rsid w:val="00BB2E5E"/>
    <w:rsid w:val="00BB319A"/>
    <w:rsid w:val="00BB31F0"/>
    <w:rsid w:val="00BB3548"/>
    <w:rsid w:val="00BB36B7"/>
    <w:rsid w:val="00BB37B7"/>
    <w:rsid w:val="00BB3D58"/>
    <w:rsid w:val="00BB3F02"/>
    <w:rsid w:val="00BB42EE"/>
    <w:rsid w:val="00BB4B4E"/>
    <w:rsid w:val="00BB507F"/>
    <w:rsid w:val="00BB5082"/>
    <w:rsid w:val="00BB5B24"/>
    <w:rsid w:val="00BB6185"/>
    <w:rsid w:val="00BB6205"/>
    <w:rsid w:val="00BB665E"/>
    <w:rsid w:val="00BB678A"/>
    <w:rsid w:val="00BB71FA"/>
    <w:rsid w:val="00BB73D5"/>
    <w:rsid w:val="00BB74A9"/>
    <w:rsid w:val="00BB7732"/>
    <w:rsid w:val="00BB77CB"/>
    <w:rsid w:val="00BC1055"/>
    <w:rsid w:val="00BC10A3"/>
    <w:rsid w:val="00BC14EB"/>
    <w:rsid w:val="00BC17F0"/>
    <w:rsid w:val="00BC1D3D"/>
    <w:rsid w:val="00BC1D45"/>
    <w:rsid w:val="00BC23DD"/>
    <w:rsid w:val="00BC27A9"/>
    <w:rsid w:val="00BC2A9D"/>
    <w:rsid w:val="00BC2CE1"/>
    <w:rsid w:val="00BC2D08"/>
    <w:rsid w:val="00BC2DA7"/>
    <w:rsid w:val="00BC3779"/>
    <w:rsid w:val="00BC41E6"/>
    <w:rsid w:val="00BC47DC"/>
    <w:rsid w:val="00BC53EA"/>
    <w:rsid w:val="00BC5AFC"/>
    <w:rsid w:val="00BC62CA"/>
    <w:rsid w:val="00BC645C"/>
    <w:rsid w:val="00BC650A"/>
    <w:rsid w:val="00BC6619"/>
    <w:rsid w:val="00BC6AA2"/>
    <w:rsid w:val="00BC6C80"/>
    <w:rsid w:val="00BC701F"/>
    <w:rsid w:val="00BC73AD"/>
    <w:rsid w:val="00BC794B"/>
    <w:rsid w:val="00BC7C9A"/>
    <w:rsid w:val="00BC7DB0"/>
    <w:rsid w:val="00BD0310"/>
    <w:rsid w:val="00BD0387"/>
    <w:rsid w:val="00BD04AE"/>
    <w:rsid w:val="00BD04F6"/>
    <w:rsid w:val="00BD0688"/>
    <w:rsid w:val="00BD092C"/>
    <w:rsid w:val="00BD0960"/>
    <w:rsid w:val="00BD134F"/>
    <w:rsid w:val="00BD13D4"/>
    <w:rsid w:val="00BD1598"/>
    <w:rsid w:val="00BD24E9"/>
    <w:rsid w:val="00BD2836"/>
    <w:rsid w:val="00BD332E"/>
    <w:rsid w:val="00BD336E"/>
    <w:rsid w:val="00BD350A"/>
    <w:rsid w:val="00BD3811"/>
    <w:rsid w:val="00BD3AFE"/>
    <w:rsid w:val="00BD4143"/>
    <w:rsid w:val="00BD4650"/>
    <w:rsid w:val="00BD491D"/>
    <w:rsid w:val="00BD4A66"/>
    <w:rsid w:val="00BD513D"/>
    <w:rsid w:val="00BD51BB"/>
    <w:rsid w:val="00BD5398"/>
    <w:rsid w:val="00BD5786"/>
    <w:rsid w:val="00BD5818"/>
    <w:rsid w:val="00BD6182"/>
    <w:rsid w:val="00BD7090"/>
    <w:rsid w:val="00BD75B1"/>
    <w:rsid w:val="00BD7897"/>
    <w:rsid w:val="00BD7BBA"/>
    <w:rsid w:val="00BD7F07"/>
    <w:rsid w:val="00BE008B"/>
    <w:rsid w:val="00BE0B8F"/>
    <w:rsid w:val="00BE0CD3"/>
    <w:rsid w:val="00BE0E72"/>
    <w:rsid w:val="00BE1316"/>
    <w:rsid w:val="00BE17F4"/>
    <w:rsid w:val="00BE1901"/>
    <w:rsid w:val="00BE1B06"/>
    <w:rsid w:val="00BE23A5"/>
    <w:rsid w:val="00BE2965"/>
    <w:rsid w:val="00BE2E91"/>
    <w:rsid w:val="00BE325C"/>
    <w:rsid w:val="00BE3456"/>
    <w:rsid w:val="00BE3737"/>
    <w:rsid w:val="00BE397E"/>
    <w:rsid w:val="00BE3CE1"/>
    <w:rsid w:val="00BE3DC3"/>
    <w:rsid w:val="00BE3EB3"/>
    <w:rsid w:val="00BE3F46"/>
    <w:rsid w:val="00BE459D"/>
    <w:rsid w:val="00BE54A7"/>
    <w:rsid w:val="00BE5F8C"/>
    <w:rsid w:val="00BE611B"/>
    <w:rsid w:val="00BE61F9"/>
    <w:rsid w:val="00BE6324"/>
    <w:rsid w:val="00BE6755"/>
    <w:rsid w:val="00BE6C34"/>
    <w:rsid w:val="00BE701B"/>
    <w:rsid w:val="00BE70BC"/>
    <w:rsid w:val="00BE73D4"/>
    <w:rsid w:val="00BE7647"/>
    <w:rsid w:val="00BE77A6"/>
    <w:rsid w:val="00BE7B35"/>
    <w:rsid w:val="00BF0103"/>
    <w:rsid w:val="00BF05F7"/>
    <w:rsid w:val="00BF0E5D"/>
    <w:rsid w:val="00BF0F7D"/>
    <w:rsid w:val="00BF0F85"/>
    <w:rsid w:val="00BF1B54"/>
    <w:rsid w:val="00BF243C"/>
    <w:rsid w:val="00BF2D59"/>
    <w:rsid w:val="00BF3099"/>
    <w:rsid w:val="00BF351B"/>
    <w:rsid w:val="00BF358A"/>
    <w:rsid w:val="00BF38C3"/>
    <w:rsid w:val="00BF3C9F"/>
    <w:rsid w:val="00BF3D74"/>
    <w:rsid w:val="00BF3FDD"/>
    <w:rsid w:val="00BF3FE9"/>
    <w:rsid w:val="00BF4349"/>
    <w:rsid w:val="00BF4BED"/>
    <w:rsid w:val="00BF5838"/>
    <w:rsid w:val="00BF5A26"/>
    <w:rsid w:val="00BF60ED"/>
    <w:rsid w:val="00BF6176"/>
    <w:rsid w:val="00BF62EE"/>
    <w:rsid w:val="00BF63A4"/>
    <w:rsid w:val="00BF67B5"/>
    <w:rsid w:val="00BF69F5"/>
    <w:rsid w:val="00BF6AAA"/>
    <w:rsid w:val="00BF734A"/>
    <w:rsid w:val="00BF73DA"/>
    <w:rsid w:val="00BF73DE"/>
    <w:rsid w:val="00BF74E8"/>
    <w:rsid w:val="00BF75DD"/>
    <w:rsid w:val="00BF7626"/>
    <w:rsid w:val="00BF7E52"/>
    <w:rsid w:val="00C00019"/>
    <w:rsid w:val="00C000FC"/>
    <w:rsid w:val="00C001FF"/>
    <w:rsid w:val="00C003A1"/>
    <w:rsid w:val="00C00480"/>
    <w:rsid w:val="00C0063E"/>
    <w:rsid w:val="00C00884"/>
    <w:rsid w:val="00C009A8"/>
    <w:rsid w:val="00C00A80"/>
    <w:rsid w:val="00C00BD2"/>
    <w:rsid w:val="00C01002"/>
    <w:rsid w:val="00C012D6"/>
    <w:rsid w:val="00C0148C"/>
    <w:rsid w:val="00C01750"/>
    <w:rsid w:val="00C019D9"/>
    <w:rsid w:val="00C01AD2"/>
    <w:rsid w:val="00C01BA0"/>
    <w:rsid w:val="00C01D6B"/>
    <w:rsid w:val="00C02007"/>
    <w:rsid w:val="00C02AA4"/>
    <w:rsid w:val="00C032DF"/>
    <w:rsid w:val="00C0361F"/>
    <w:rsid w:val="00C03864"/>
    <w:rsid w:val="00C03CD3"/>
    <w:rsid w:val="00C03D79"/>
    <w:rsid w:val="00C04414"/>
    <w:rsid w:val="00C04934"/>
    <w:rsid w:val="00C04BDC"/>
    <w:rsid w:val="00C052D8"/>
    <w:rsid w:val="00C05545"/>
    <w:rsid w:val="00C056E2"/>
    <w:rsid w:val="00C05821"/>
    <w:rsid w:val="00C0601B"/>
    <w:rsid w:val="00C064E2"/>
    <w:rsid w:val="00C065D5"/>
    <w:rsid w:val="00C07442"/>
    <w:rsid w:val="00C075EC"/>
    <w:rsid w:val="00C07A9C"/>
    <w:rsid w:val="00C07C16"/>
    <w:rsid w:val="00C103E6"/>
    <w:rsid w:val="00C105DB"/>
    <w:rsid w:val="00C10839"/>
    <w:rsid w:val="00C10A78"/>
    <w:rsid w:val="00C11070"/>
    <w:rsid w:val="00C110C6"/>
    <w:rsid w:val="00C11265"/>
    <w:rsid w:val="00C113C3"/>
    <w:rsid w:val="00C1195B"/>
    <w:rsid w:val="00C11BB9"/>
    <w:rsid w:val="00C12873"/>
    <w:rsid w:val="00C12AF4"/>
    <w:rsid w:val="00C1319F"/>
    <w:rsid w:val="00C1327E"/>
    <w:rsid w:val="00C134CC"/>
    <w:rsid w:val="00C13591"/>
    <w:rsid w:val="00C139A0"/>
    <w:rsid w:val="00C13EAF"/>
    <w:rsid w:val="00C14280"/>
    <w:rsid w:val="00C147DE"/>
    <w:rsid w:val="00C14BC9"/>
    <w:rsid w:val="00C14D7D"/>
    <w:rsid w:val="00C14E55"/>
    <w:rsid w:val="00C14F6A"/>
    <w:rsid w:val="00C15066"/>
    <w:rsid w:val="00C15C9D"/>
    <w:rsid w:val="00C161E3"/>
    <w:rsid w:val="00C16433"/>
    <w:rsid w:val="00C16BF3"/>
    <w:rsid w:val="00C16D70"/>
    <w:rsid w:val="00C1736D"/>
    <w:rsid w:val="00C17521"/>
    <w:rsid w:val="00C17C06"/>
    <w:rsid w:val="00C17C9A"/>
    <w:rsid w:val="00C17D62"/>
    <w:rsid w:val="00C17FC0"/>
    <w:rsid w:val="00C201E7"/>
    <w:rsid w:val="00C202F4"/>
    <w:rsid w:val="00C20543"/>
    <w:rsid w:val="00C205C2"/>
    <w:rsid w:val="00C208FC"/>
    <w:rsid w:val="00C20D2D"/>
    <w:rsid w:val="00C210AB"/>
    <w:rsid w:val="00C214B5"/>
    <w:rsid w:val="00C214EF"/>
    <w:rsid w:val="00C219D3"/>
    <w:rsid w:val="00C221C6"/>
    <w:rsid w:val="00C225CE"/>
    <w:rsid w:val="00C2264F"/>
    <w:rsid w:val="00C230F7"/>
    <w:rsid w:val="00C23406"/>
    <w:rsid w:val="00C23548"/>
    <w:rsid w:val="00C235C9"/>
    <w:rsid w:val="00C23D4E"/>
    <w:rsid w:val="00C24176"/>
    <w:rsid w:val="00C2430E"/>
    <w:rsid w:val="00C24836"/>
    <w:rsid w:val="00C24B47"/>
    <w:rsid w:val="00C257B4"/>
    <w:rsid w:val="00C2604C"/>
    <w:rsid w:val="00C26922"/>
    <w:rsid w:val="00C26BF3"/>
    <w:rsid w:val="00C26EFB"/>
    <w:rsid w:val="00C27422"/>
    <w:rsid w:val="00C274CF"/>
    <w:rsid w:val="00C27568"/>
    <w:rsid w:val="00C27843"/>
    <w:rsid w:val="00C304ED"/>
    <w:rsid w:val="00C305E1"/>
    <w:rsid w:val="00C3061B"/>
    <w:rsid w:val="00C30776"/>
    <w:rsid w:val="00C30BC5"/>
    <w:rsid w:val="00C31266"/>
    <w:rsid w:val="00C31727"/>
    <w:rsid w:val="00C31CD0"/>
    <w:rsid w:val="00C323E8"/>
    <w:rsid w:val="00C32CE6"/>
    <w:rsid w:val="00C33367"/>
    <w:rsid w:val="00C333AF"/>
    <w:rsid w:val="00C33F4A"/>
    <w:rsid w:val="00C35034"/>
    <w:rsid w:val="00C352D9"/>
    <w:rsid w:val="00C35328"/>
    <w:rsid w:val="00C35408"/>
    <w:rsid w:val="00C355AA"/>
    <w:rsid w:val="00C356AE"/>
    <w:rsid w:val="00C36BCA"/>
    <w:rsid w:val="00C371EE"/>
    <w:rsid w:val="00C37882"/>
    <w:rsid w:val="00C37DB8"/>
    <w:rsid w:val="00C4030C"/>
    <w:rsid w:val="00C40400"/>
    <w:rsid w:val="00C40685"/>
    <w:rsid w:val="00C4157D"/>
    <w:rsid w:val="00C41617"/>
    <w:rsid w:val="00C4176B"/>
    <w:rsid w:val="00C41A6D"/>
    <w:rsid w:val="00C4228A"/>
    <w:rsid w:val="00C423BF"/>
    <w:rsid w:val="00C429B8"/>
    <w:rsid w:val="00C42E39"/>
    <w:rsid w:val="00C43C64"/>
    <w:rsid w:val="00C441B1"/>
    <w:rsid w:val="00C441D7"/>
    <w:rsid w:val="00C44419"/>
    <w:rsid w:val="00C4447D"/>
    <w:rsid w:val="00C4499E"/>
    <w:rsid w:val="00C45644"/>
    <w:rsid w:val="00C45727"/>
    <w:rsid w:val="00C4574C"/>
    <w:rsid w:val="00C45896"/>
    <w:rsid w:val="00C461CE"/>
    <w:rsid w:val="00C4628E"/>
    <w:rsid w:val="00C46851"/>
    <w:rsid w:val="00C469B0"/>
    <w:rsid w:val="00C46FC4"/>
    <w:rsid w:val="00C473E1"/>
    <w:rsid w:val="00C475FF"/>
    <w:rsid w:val="00C47698"/>
    <w:rsid w:val="00C50444"/>
    <w:rsid w:val="00C504FF"/>
    <w:rsid w:val="00C51272"/>
    <w:rsid w:val="00C51403"/>
    <w:rsid w:val="00C5164D"/>
    <w:rsid w:val="00C51730"/>
    <w:rsid w:val="00C51776"/>
    <w:rsid w:val="00C51F2D"/>
    <w:rsid w:val="00C52196"/>
    <w:rsid w:val="00C525C9"/>
    <w:rsid w:val="00C53430"/>
    <w:rsid w:val="00C535CC"/>
    <w:rsid w:val="00C5450A"/>
    <w:rsid w:val="00C54633"/>
    <w:rsid w:val="00C54836"/>
    <w:rsid w:val="00C5493E"/>
    <w:rsid w:val="00C54AC9"/>
    <w:rsid w:val="00C550C0"/>
    <w:rsid w:val="00C55429"/>
    <w:rsid w:val="00C55516"/>
    <w:rsid w:val="00C556D0"/>
    <w:rsid w:val="00C5580F"/>
    <w:rsid w:val="00C55A33"/>
    <w:rsid w:val="00C55BAA"/>
    <w:rsid w:val="00C55D24"/>
    <w:rsid w:val="00C55F83"/>
    <w:rsid w:val="00C565FC"/>
    <w:rsid w:val="00C569A8"/>
    <w:rsid w:val="00C56C50"/>
    <w:rsid w:val="00C56D39"/>
    <w:rsid w:val="00C56E4A"/>
    <w:rsid w:val="00C5711B"/>
    <w:rsid w:val="00C57384"/>
    <w:rsid w:val="00C57543"/>
    <w:rsid w:val="00C57638"/>
    <w:rsid w:val="00C57C15"/>
    <w:rsid w:val="00C6028F"/>
    <w:rsid w:val="00C60E80"/>
    <w:rsid w:val="00C61134"/>
    <w:rsid w:val="00C6117B"/>
    <w:rsid w:val="00C612D7"/>
    <w:rsid w:val="00C6179C"/>
    <w:rsid w:val="00C618EF"/>
    <w:rsid w:val="00C6197D"/>
    <w:rsid w:val="00C61B6A"/>
    <w:rsid w:val="00C6205C"/>
    <w:rsid w:val="00C622E0"/>
    <w:rsid w:val="00C62794"/>
    <w:rsid w:val="00C62D8B"/>
    <w:rsid w:val="00C633B3"/>
    <w:rsid w:val="00C63876"/>
    <w:rsid w:val="00C63A36"/>
    <w:rsid w:val="00C63AC9"/>
    <w:rsid w:val="00C63D8B"/>
    <w:rsid w:val="00C640EE"/>
    <w:rsid w:val="00C64367"/>
    <w:rsid w:val="00C64402"/>
    <w:rsid w:val="00C64645"/>
    <w:rsid w:val="00C64B16"/>
    <w:rsid w:val="00C64D70"/>
    <w:rsid w:val="00C64E4F"/>
    <w:rsid w:val="00C64F39"/>
    <w:rsid w:val="00C65140"/>
    <w:rsid w:val="00C65452"/>
    <w:rsid w:val="00C65BFB"/>
    <w:rsid w:val="00C66464"/>
    <w:rsid w:val="00C6661A"/>
    <w:rsid w:val="00C66B18"/>
    <w:rsid w:val="00C66E87"/>
    <w:rsid w:val="00C66EB7"/>
    <w:rsid w:val="00C670D5"/>
    <w:rsid w:val="00C67132"/>
    <w:rsid w:val="00C671FB"/>
    <w:rsid w:val="00C6731D"/>
    <w:rsid w:val="00C67A67"/>
    <w:rsid w:val="00C67A7F"/>
    <w:rsid w:val="00C70504"/>
    <w:rsid w:val="00C70519"/>
    <w:rsid w:val="00C7068D"/>
    <w:rsid w:val="00C707E4"/>
    <w:rsid w:val="00C70ABF"/>
    <w:rsid w:val="00C70B37"/>
    <w:rsid w:val="00C71083"/>
    <w:rsid w:val="00C71153"/>
    <w:rsid w:val="00C711CF"/>
    <w:rsid w:val="00C7133D"/>
    <w:rsid w:val="00C71468"/>
    <w:rsid w:val="00C71E85"/>
    <w:rsid w:val="00C71F40"/>
    <w:rsid w:val="00C72464"/>
    <w:rsid w:val="00C7288A"/>
    <w:rsid w:val="00C72B7F"/>
    <w:rsid w:val="00C73009"/>
    <w:rsid w:val="00C73154"/>
    <w:rsid w:val="00C73228"/>
    <w:rsid w:val="00C736B4"/>
    <w:rsid w:val="00C73E3D"/>
    <w:rsid w:val="00C74579"/>
    <w:rsid w:val="00C7475E"/>
    <w:rsid w:val="00C74967"/>
    <w:rsid w:val="00C74CB8"/>
    <w:rsid w:val="00C74DC8"/>
    <w:rsid w:val="00C74F5F"/>
    <w:rsid w:val="00C7517F"/>
    <w:rsid w:val="00C75206"/>
    <w:rsid w:val="00C75483"/>
    <w:rsid w:val="00C7565A"/>
    <w:rsid w:val="00C7612B"/>
    <w:rsid w:val="00C761D8"/>
    <w:rsid w:val="00C763CB"/>
    <w:rsid w:val="00C76464"/>
    <w:rsid w:val="00C76880"/>
    <w:rsid w:val="00C769FA"/>
    <w:rsid w:val="00C77AE0"/>
    <w:rsid w:val="00C77D48"/>
    <w:rsid w:val="00C8021C"/>
    <w:rsid w:val="00C811D7"/>
    <w:rsid w:val="00C81232"/>
    <w:rsid w:val="00C813DE"/>
    <w:rsid w:val="00C81870"/>
    <w:rsid w:val="00C818FA"/>
    <w:rsid w:val="00C81FCF"/>
    <w:rsid w:val="00C8232D"/>
    <w:rsid w:val="00C8249D"/>
    <w:rsid w:val="00C8263C"/>
    <w:rsid w:val="00C829CE"/>
    <w:rsid w:val="00C82CC8"/>
    <w:rsid w:val="00C83674"/>
    <w:rsid w:val="00C83C91"/>
    <w:rsid w:val="00C85027"/>
    <w:rsid w:val="00C85413"/>
    <w:rsid w:val="00C85496"/>
    <w:rsid w:val="00C857B4"/>
    <w:rsid w:val="00C85F9B"/>
    <w:rsid w:val="00C86698"/>
    <w:rsid w:val="00C869D6"/>
    <w:rsid w:val="00C869EA"/>
    <w:rsid w:val="00C8737C"/>
    <w:rsid w:val="00C873F0"/>
    <w:rsid w:val="00C8744D"/>
    <w:rsid w:val="00C87756"/>
    <w:rsid w:val="00C87FFA"/>
    <w:rsid w:val="00C90092"/>
    <w:rsid w:val="00C9060E"/>
    <w:rsid w:val="00C90B84"/>
    <w:rsid w:val="00C90D0E"/>
    <w:rsid w:val="00C90EDB"/>
    <w:rsid w:val="00C90F28"/>
    <w:rsid w:val="00C90FB8"/>
    <w:rsid w:val="00C91111"/>
    <w:rsid w:val="00C91373"/>
    <w:rsid w:val="00C91603"/>
    <w:rsid w:val="00C926BD"/>
    <w:rsid w:val="00C9296C"/>
    <w:rsid w:val="00C92BE0"/>
    <w:rsid w:val="00C92E41"/>
    <w:rsid w:val="00C93788"/>
    <w:rsid w:val="00C93854"/>
    <w:rsid w:val="00C93858"/>
    <w:rsid w:val="00C94236"/>
    <w:rsid w:val="00C9489B"/>
    <w:rsid w:val="00C95189"/>
    <w:rsid w:val="00C95432"/>
    <w:rsid w:val="00C95896"/>
    <w:rsid w:val="00C9698E"/>
    <w:rsid w:val="00C96B75"/>
    <w:rsid w:val="00C96DC7"/>
    <w:rsid w:val="00C971DF"/>
    <w:rsid w:val="00C97538"/>
    <w:rsid w:val="00C978EE"/>
    <w:rsid w:val="00C97ADF"/>
    <w:rsid w:val="00CA046F"/>
    <w:rsid w:val="00CA05D1"/>
    <w:rsid w:val="00CA110E"/>
    <w:rsid w:val="00CA1E2D"/>
    <w:rsid w:val="00CA2A6F"/>
    <w:rsid w:val="00CA2B5D"/>
    <w:rsid w:val="00CA2C1F"/>
    <w:rsid w:val="00CA344F"/>
    <w:rsid w:val="00CA354A"/>
    <w:rsid w:val="00CA36CC"/>
    <w:rsid w:val="00CA3B44"/>
    <w:rsid w:val="00CA41DD"/>
    <w:rsid w:val="00CA488E"/>
    <w:rsid w:val="00CA4A9D"/>
    <w:rsid w:val="00CA4E8A"/>
    <w:rsid w:val="00CA54CE"/>
    <w:rsid w:val="00CA54E0"/>
    <w:rsid w:val="00CA58EB"/>
    <w:rsid w:val="00CA5940"/>
    <w:rsid w:val="00CA6AB5"/>
    <w:rsid w:val="00CA6ACB"/>
    <w:rsid w:val="00CA708E"/>
    <w:rsid w:val="00CA719D"/>
    <w:rsid w:val="00CA7838"/>
    <w:rsid w:val="00CA7F74"/>
    <w:rsid w:val="00CB024E"/>
    <w:rsid w:val="00CB07BB"/>
    <w:rsid w:val="00CB0AF1"/>
    <w:rsid w:val="00CB0D46"/>
    <w:rsid w:val="00CB10BB"/>
    <w:rsid w:val="00CB1208"/>
    <w:rsid w:val="00CB1747"/>
    <w:rsid w:val="00CB1A53"/>
    <w:rsid w:val="00CB200D"/>
    <w:rsid w:val="00CB23EE"/>
    <w:rsid w:val="00CB2501"/>
    <w:rsid w:val="00CB26FC"/>
    <w:rsid w:val="00CB2991"/>
    <w:rsid w:val="00CB2E91"/>
    <w:rsid w:val="00CB31C9"/>
    <w:rsid w:val="00CB3451"/>
    <w:rsid w:val="00CB4614"/>
    <w:rsid w:val="00CB4877"/>
    <w:rsid w:val="00CB4B89"/>
    <w:rsid w:val="00CB4FF0"/>
    <w:rsid w:val="00CB5005"/>
    <w:rsid w:val="00CB51ED"/>
    <w:rsid w:val="00CB52F9"/>
    <w:rsid w:val="00CB5307"/>
    <w:rsid w:val="00CB5555"/>
    <w:rsid w:val="00CB569C"/>
    <w:rsid w:val="00CB5744"/>
    <w:rsid w:val="00CB5820"/>
    <w:rsid w:val="00CB58CA"/>
    <w:rsid w:val="00CB5977"/>
    <w:rsid w:val="00CB5E5F"/>
    <w:rsid w:val="00CB5E9E"/>
    <w:rsid w:val="00CB6405"/>
    <w:rsid w:val="00CB64BE"/>
    <w:rsid w:val="00CB65CA"/>
    <w:rsid w:val="00CB660C"/>
    <w:rsid w:val="00CB669F"/>
    <w:rsid w:val="00CB6A24"/>
    <w:rsid w:val="00CB6A2A"/>
    <w:rsid w:val="00CB6A40"/>
    <w:rsid w:val="00CB6AE3"/>
    <w:rsid w:val="00CB6DDC"/>
    <w:rsid w:val="00CB7985"/>
    <w:rsid w:val="00CB79DB"/>
    <w:rsid w:val="00CB7ADB"/>
    <w:rsid w:val="00CB7FE2"/>
    <w:rsid w:val="00CC0008"/>
    <w:rsid w:val="00CC09FD"/>
    <w:rsid w:val="00CC0A35"/>
    <w:rsid w:val="00CC0ADA"/>
    <w:rsid w:val="00CC0B59"/>
    <w:rsid w:val="00CC1161"/>
    <w:rsid w:val="00CC1262"/>
    <w:rsid w:val="00CC135B"/>
    <w:rsid w:val="00CC2052"/>
    <w:rsid w:val="00CC28BE"/>
    <w:rsid w:val="00CC2C69"/>
    <w:rsid w:val="00CC2CE9"/>
    <w:rsid w:val="00CC2DB2"/>
    <w:rsid w:val="00CC2F00"/>
    <w:rsid w:val="00CC35D5"/>
    <w:rsid w:val="00CC37DF"/>
    <w:rsid w:val="00CC3B27"/>
    <w:rsid w:val="00CC43CF"/>
    <w:rsid w:val="00CC464D"/>
    <w:rsid w:val="00CC46C2"/>
    <w:rsid w:val="00CC46DE"/>
    <w:rsid w:val="00CC48CC"/>
    <w:rsid w:val="00CC5143"/>
    <w:rsid w:val="00CC5161"/>
    <w:rsid w:val="00CC51D1"/>
    <w:rsid w:val="00CC593C"/>
    <w:rsid w:val="00CC59AA"/>
    <w:rsid w:val="00CC5EB0"/>
    <w:rsid w:val="00CC636D"/>
    <w:rsid w:val="00CC6370"/>
    <w:rsid w:val="00CC6D7F"/>
    <w:rsid w:val="00CC6DFA"/>
    <w:rsid w:val="00CC6FB9"/>
    <w:rsid w:val="00CC71F1"/>
    <w:rsid w:val="00CC7482"/>
    <w:rsid w:val="00CC782A"/>
    <w:rsid w:val="00CC79D5"/>
    <w:rsid w:val="00CC7A5A"/>
    <w:rsid w:val="00CC7EAA"/>
    <w:rsid w:val="00CC7FAB"/>
    <w:rsid w:val="00CD1539"/>
    <w:rsid w:val="00CD1CF2"/>
    <w:rsid w:val="00CD1FF7"/>
    <w:rsid w:val="00CD21E9"/>
    <w:rsid w:val="00CD252D"/>
    <w:rsid w:val="00CD26CE"/>
    <w:rsid w:val="00CD277D"/>
    <w:rsid w:val="00CD29C5"/>
    <w:rsid w:val="00CD2E9D"/>
    <w:rsid w:val="00CD2FD0"/>
    <w:rsid w:val="00CD3928"/>
    <w:rsid w:val="00CD3944"/>
    <w:rsid w:val="00CD3C4A"/>
    <w:rsid w:val="00CD3EB7"/>
    <w:rsid w:val="00CD4309"/>
    <w:rsid w:val="00CD4317"/>
    <w:rsid w:val="00CD4398"/>
    <w:rsid w:val="00CD4534"/>
    <w:rsid w:val="00CD47C5"/>
    <w:rsid w:val="00CD4C3C"/>
    <w:rsid w:val="00CD4D0C"/>
    <w:rsid w:val="00CD4F33"/>
    <w:rsid w:val="00CD4F61"/>
    <w:rsid w:val="00CD541C"/>
    <w:rsid w:val="00CD59BC"/>
    <w:rsid w:val="00CD5CAE"/>
    <w:rsid w:val="00CD5FA9"/>
    <w:rsid w:val="00CD6571"/>
    <w:rsid w:val="00CD70F0"/>
    <w:rsid w:val="00CD7B9F"/>
    <w:rsid w:val="00CE02DF"/>
    <w:rsid w:val="00CE05BF"/>
    <w:rsid w:val="00CE0CA3"/>
    <w:rsid w:val="00CE1A53"/>
    <w:rsid w:val="00CE1A77"/>
    <w:rsid w:val="00CE1B59"/>
    <w:rsid w:val="00CE1D4F"/>
    <w:rsid w:val="00CE1DBD"/>
    <w:rsid w:val="00CE201F"/>
    <w:rsid w:val="00CE224F"/>
    <w:rsid w:val="00CE2FFE"/>
    <w:rsid w:val="00CE30C4"/>
    <w:rsid w:val="00CE3282"/>
    <w:rsid w:val="00CE36CB"/>
    <w:rsid w:val="00CE3EBD"/>
    <w:rsid w:val="00CE424F"/>
    <w:rsid w:val="00CE441D"/>
    <w:rsid w:val="00CE4AE8"/>
    <w:rsid w:val="00CE4B45"/>
    <w:rsid w:val="00CE52FF"/>
    <w:rsid w:val="00CE660E"/>
    <w:rsid w:val="00CE6ECA"/>
    <w:rsid w:val="00CE761C"/>
    <w:rsid w:val="00CF0800"/>
    <w:rsid w:val="00CF1056"/>
    <w:rsid w:val="00CF10A3"/>
    <w:rsid w:val="00CF1FCC"/>
    <w:rsid w:val="00CF1FD3"/>
    <w:rsid w:val="00CF2BB7"/>
    <w:rsid w:val="00CF2E48"/>
    <w:rsid w:val="00CF38CA"/>
    <w:rsid w:val="00CF3DB4"/>
    <w:rsid w:val="00CF406F"/>
    <w:rsid w:val="00CF4112"/>
    <w:rsid w:val="00CF4AC8"/>
    <w:rsid w:val="00CF5850"/>
    <w:rsid w:val="00CF5D15"/>
    <w:rsid w:val="00CF62BE"/>
    <w:rsid w:val="00CF6502"/>
    <w:rsid w:val="00CF660B"/>
    <w:rsid w:val="00CF6BC6"/>
    <w:rsid w:val="00CF6E17"/>
    <w:rsid w:val="00D0051D"/>
    <w:rsid w:val="00D00589"/>
    <w:rsid w:val="00D00827"/>
    <w:rsid w:val="00D00AAA"/>
    <w:rsid w:val="00D01793"/>
    <w:rsid w:val="00D0187A"/>
    <w:rsid w:val="00D01C28"/>
    <w:rsid w:val="00D01E0D"/>
    <w:rsid w:val="00D02032"/>
    <w:rsid w:val="00D0208B"/>
    <w:rsid w:val="00D020B8"/>
    <w:rsid w:val="00D0239F"/>
    <w:rsid w:val="00D02427"/>
    <w:rsid w:val="00D0255C"/>
    <w:rsid w:val="00D0266A"/>
    <w:rsid w:val="00D026CF"/>
    <w:rsid w:val="00D02EC0"/>
    <w:rsid w:val="00D02ECE"/>
    <w:rsid w:val="00D03494"/>
    <w:rsid w:val="00D034D4"/>
    <w:rsid w:val="00D03685"/>
    <w:rsid w:val="00D0372F"/>
    <w:rsid w:val="00D0395C"/>
    <w:rsid w:val="00D03B98"/>
    <w:rsid w:val="00D043C2"/>
    <w:rsid w:val="00D0490E"/>
    <w:rsid w:val="00D04945"/>
    <w:rsid w:val="00D04F2B"/>
    <w:rsid w:val="00D05737"/>
    <w:rsid w:val="00D05CD3"/>
    <w:rsid w:val="00D05D7D"/>
    <w:rsid w:val="00D05FC8"/>
    <w:rsid w:val="00D063CE"/>
    <w:rsid w:val="00D06469"/>
    <w:rsid w:val="00D06BC5"/>
    <w:rsid w:val="00D06F5C"/>
    <w:rsid w:val="00D07096"/>
    <w:rsid w:val="00D07194"/>
    <w:rsid w:val="00D079DC"/>
    <w:rsid w:val="00D07BCB"/>
    <w:rsid w:val="00D1013F"/>
    <w:rsid w:val="00D10425"/>
    <w:rsid w:val="00D107BD"/>
    <w:rsid w:val="00D107BF"/>
    <w:rsid w:val="00D10A21"/>
    <w:rsid w:val="00D10E27"/>
    <w:rsid w:val="00D10EE4"/>
    <w:rsid w:val="00D11047"/>
    <w:rsid w:val="00D113DE"/>
    <w:rsid w:val="00D116FB"/>
    <w:rsid w:val="00D119B5"/>
    <w:rsid w:val="00D120E3"/>
    <w:rsid w:val="00D12306"/>
    <w:rsid w:val="00D127FD"/>
    <w:rsid w:val="00D13165"/>
    <w:rsid w:val="00D1321B"/>
    <w:rsid w:val="00D1340D"/>
    <w:rsid w:val="00D1365A"/>
    <w:rsid w:val="00D140F6"/>
    <w:rsid w:val="00D1416E"/>
    <w:rsid w:val="00D14678"/>
    <w:rsid w:val="00D1511B"/>
    <w:rsid w:val="00D15139"/>
    <w:rsid w:val="00D153A9"/>
    <w:rsid w:val="00D154C5"/>
    <w:rsid w:val="00D15732"/>
    <w:rsid w:val="00D159A8"/>
    <w:rsid w:val="00D15BEC"/>
    <w:rsid w:val="00D15D69"/>
    <w:rsid w:val="00D15DB8"/>
    <w:rsid w:val="00D16320"/>
    <w:rsid w:val="00D166B3"/>
    <w:rsid w:val="00D170F8"/>
    <w:rsid w:val="00D17100"/>
    <w:rsid w:val="00D1775C"/>
    <w:rsid w:val="00D178E2"/>
    <w:rsid w:val="00D20055"/>
    <w:rsid w:val="00D2007E"/>
    <w:rsid w:val="00D20344"/>
    <w:rsid w:val="00D20889"/>
    <w:rsid w:val="00D20982"/>
    <w:rsid w:val="00D212BF"/>
    <w:rsid w:val="00D21A55"/>
    <w:rsid w:val="00D232C4"/>
    <w:rsid w:val="00D24018"/>
    <w:rsid w:val="00D2413B"/>
    <w:rsid w:val="00D2492E"/>
    <w:rsid w:val="00D24C8C"/>
    <w:rsid w:val="00D253EB"/>
    <w:rsid w:val="00D2542C"/>
    <w:rsid w:val="00D25536"/>
    <w:rsid w:val="00D258A3"/>
    <w:rsid w:val="00D264AD"/>
    <w:rsid w:val="00D26827"/>
    <w:rsid w:val="00D26EE7"/>
    <w:rsid w:val="00D26F21"/>
    <w:rsid w:val="00D27110"/>
    <w:rsid w:val="00D27AAD"/>
    <w:rsid w:val="00D27CC6"/>
    <w:rsid w:val="00D27E56"/>
    <w:rsid w:val="00D3021C"/>
    <w:rsid w:val="00D303EA"/>
    <w:rsid w:val="00D30737"/>
    <w:rsid w:val="00D30BD9"/>
    <w:rsid w:val="00D311A6"/>
    <w:rsid w:val="00D31764"/>
    <w:rsid w:val="00D3199E"/>
    <w:rsid w:val="00D31DCF"/>
    <w:rsid w:val="00D32139"/>
    <w:rsid w:val="00D3220C"/>
    <w:rsid w:val="00D32763"/>
    <w:rsid w:val="00D32AB5"/>
    <w:rsid w:val="00D33563"/>
    <w:rsid w:val="00D33954"/>
    <w:rsid w:val="00D33994"/>
    <w:rsid w:val="00D33BFF"/>
    <w:rsid w:val="00D34309"/>
    <w:rsid w:val="00D3436A"/>
    <w:rsid w:val="00D34B9C"/>
    <w:rsid w:val="00D34BB9"/>
    <w:rsid w:val="00D34D17"/>
    <w:rsid w:val="00D34D77"/>
    <w:rsid w:val="00D34EA3"/>
    <w:rsid w:val="00D34EBC"/>
    <w:rsid w:val="00D351FB"/>
    <w:rsid w:val="00D355D0"/>
    <w:rsid w:val="00D35BD7"/>
    <w:rsid w:val="00D35CCC"/>
    <w:rsid w:val="00D37341"/>
    <w:rsid w:val="00D3779B"/>
    <w:rsid w:val="00D37C46"/>
    <w:rsid w:val="00D4073B"/>
    <w:rsid w:val="00D409C0"/>
    <w:rsid w:val="00D409FF"/>
    <w:rsid w:val="00D40EB2"/>
    <w:rsid w:val="00D4110F"/>
    <w:rsid w:val="00D41342"/>
    <w:rsid w:val="00D41645"/>
    <w:rsid w:val="00D41720"/>
    <w:rsid w:val="00D41C16"/>
    <w:rsid w:val="00D41FE4"/>
    <w:rsid w:val="00D4204D"/>
    <w:rsid w:val="00D42210"/>
    <w:rsid w:val="00D42297"/>
    <w:rsid w:val="00D428D0"/>
    <w:rsid w:val="00D43505"/>
    <w:rsid w:val="00D438D3"/>
    <w:rsid w:val="00D45127"/>
    <w:rsid w:val="00D45EF4"/>
    <w:rsid w:val="00D45F89"/>
    <w:rsid w:val="00D462B7"/>
    <w:rsid w:val="00D46A62"/>
    <w:rsid w:val="00D47006"/>
    <w:rsid w:val="00D4764F"/>
    <w:rsid w:val="00D47AD8"/>
    <w:rsid w:val="00D5010D"/>
    <w:rsid w:val="00D50CAC"/>
    <w:rsid w:val="00D50F40"/>
    <w:rsid w:val="00D51841"/>
    <w:rsid w:val="00D51A6D"/>
    <w:rsid w:val="00D51B89"/>
    <w:rsid w:val="00D51E96"/>
    <w:rsid w:val="00D5230C"/>
    <w:rsid w:val="00D52555"/>
    <w:rsid w:val="00D5272D"/>
    <w:rsid w:val="00D5391E"/>
    <w:rsid w:val="00D53C89"/>
    <w:rsid w:val="00D53DF1"/>
    <w:rsid w:val="00D53E62"/>
    <w:rsid w:val="00D544B2"/>
    <w:rsid w:val="00D54767"/>
    <w:rsid w:val="00D54F25"/>
    <w:rsid w:val="00D565F1"/>
    <w:rsid w:val="00D56C90"/>
    <w:rsid w:val="00D571F5"/>
    <w:rsid w:val="00D57D04"/>
    <w:rsid w:val="00D60058"/>
    <w:rsid w:val="00D604BB"/>
    <w:rsid w:val="00D606DE"/>
    <w:rsid w:val="00D610D5"/>
    <w:rsid w:val="00D61466"/>
    <w:rsid w:val="00D6225D"/>
    <w:rsid w:val="00D62327"/>
    <w:rsid w:val="00D6295E"/>
    <w:rsid w:val="00D62E17"/>
    <w:rsid w:val="00D62F44"/>
    <w:rsid w:val="00D62F5C"/>
    <w:rsid w:val="00D6353E"/>
    <w:rsid w:val="00D63A0E"/>
    <w:rsid w:val="00D63E19"/>
    <w:rsid w:val="00D64856"/>
    <w:rsid w:val="00D64ABB"/>
    <w:rsid w:val="00D65298"/>
    <w:rsid w:val="00D65514"/>
    <w:rsid w:val="00D65B6F"/>
    <w:rsid w:val="00D65E0C"/>
    <w:rsid w:val="00D6628F"/>
    <w:rsid w:val="00D662DA"/>
    <w:rsid w:val="00D66A52"/>
    <w:rsid w:val="00D66BD4"/>
    <w:rsid w:val="00D67072"/>
    <w:rsid w:val="00D67373"/>
    <w:rsid w:val="00D67415"/>
    <w:rsid w:val="00D67C88"/>
    <w:rsid w:val="00D700D2"/>
    <w:rsid w:val="00D701C2"/>
    <w:rsid w:val="00D707BA"/>
    <w:rsid w:val="00D7083C"/>
    <w:rsid w:val="00D70A41"/>
    <w:rsid w:val="00D70C2E"/>
    <w:rsid w:val="00D70D56"/>
    <w:rsid w:val="00D7118C"/>
    <w:rsid w:val="00D715E7"/>
    <w:rsid w:val="00D71A01"/>
    <w:rsid w:val="00D71A87"/>
    <w:rsid w:val="00D71EBC"/>
    <w:rsid w:val="00D728C2"/>
    <w:rsid w:val="00D72D10"/>
    <w:rsid w:val="00D7316B"/>
    <w:rsid w:val="00D732E8"/>
    <w:rsid w:val="00D73826"/>
    <w:rsid w:val="00D74319"/>
    <w:rsid w:val="00D74519"/>
    <w:rsid w:val="00D749A1"/>
    <w:rsid w:val="00D74AD4"/>
    <w:rsid w:val="00D74B8E"/>
    <w:rsid w:val="00D74EEF"/>
    <w:rsid w:val="00D75651"/>
    <w:rsid w:val="00D75EA9"/>
    <w:rsid w:val="00D763AF"/>
    <w:rsid w:val="00D7722D"/>
    <w:rsid w:val="00D7733F"/>
    <w:rsid w:val="00D777F4"/>
    <w:rsid w:val="00D77B55"/>
    <w:rsid w:val="00D77C75"/>
    <w:rsid w:val="00D77F09"/>
    <w:rsid w:val="00D80344"/>
    <w:rsid w:val="00D8067E"/>
    <w:rsid w:val="00D80A50"/>
    <w:rsid w:val="00D81DA1"/>
    <w:rsid w:val="00D81F52"/>
    <w:rsid w:val="00D81F69"/>
    <w:rsid w:val="00D82229"/>
    <w:rsid w:val="00D823DB"/>
    <w:rsid w:val="00D82EE4"/>
    <w:rsid w:val="00D82F67"/>
    <w:rsid w:val="00D835E7"/>
    <w:rsid w:val="00D83F5A"/>
    <w:rsid w:val="00D84200"/>
    <w:rsid w:val="00D8470F"/>
    <w:rsid w:val="00D84A07"/>
    <w:rsid w:val="00D84D70"/>
    <w:rsid w:val="00D86329"/>
    <w:rsid w:val="00D86490"/>
    <w:rsid w:val="00D8660B"/>
    <w:rsid w:val="00D8674D"/>
    <w:rsid w:val="00D86F57"/>
    <w:rsid w:val="00D86F67"/>
    <w:rsid w:val="00D87312"/>
    <w:rsid w:val="00D87B80"/>
    <w:rsid w:val="00D87BE1"/>
    <w:rsid w:val="00D87DD9"/>
    <w:rsid w:val="00D87EC0"/>
    <w:rsid w:val="00D9000A"/>
    <w:rsid w:val="00D906C0"/>
    <w:rsid w:val="00D9070B"/>
    <w:rsid w:val="00D90840"/>
    <w:rsid w:val="00D908D1"/>
    <w:rsid w:val="00D90D3F"/>
    <w:rsid w:val="00D91759"/>
    <w:rsid w:val="00D9187A"/>
    <w:rsid w:val="00D918DE"/>
    <w:rsid w:val="00D920B8"/>
    <w:rsid w:val="00D92233"/>
    <w:rsid w:val="00D92370"/>
    <w:rsid w:val="00D9243E"/>
    <w:rsid w:val="00D926D9"/>
    <w:rsid w:val="00D92709"/>
    <w:rsid w:val="00D92860"/>
    <w:rsid w:val="00D92BCA"/>
    <w:rsid w:val="00D931E9"/>
    <w:rsid w:val="00D93293"/>
    <w:rsid w:val="00D935E7"/>
    <w:rsid w:val="00D93A1C"/>
    <w:rsid w:val="00D93B48"/>
    <w:rsid w:val="00D944DA"/>
    <w:rsid w:val="00D94BF6"/>
    <w:rsid w:val="00D94CDC"/>
    <w:rsid w:val="00D9523A"/>
    <w:rsid w:val="00D95290"/>
    <w:rsid w:val="00D95404"/>
    <w:rsid w:val="00D9694E"/>
    <w:rsid w:val="00D96A29"/>
    <w:rsid w:val="00D9764B"/>
    <w:rsid w:val="00D97A70"/>
    <w:rsid w:val="00D97DE2"/>
    <w:rsid w:val="00DA0DE3"/>
    <w:rsid w:val="00DA0ECD"/>
    <w:rsid w:val="00DA1352"/>
    <w:rsid w:val="00DA1754"/>
    <w:rsid w:val="00DA1C6C"/>
    <w:rsid w:val="00DA1E1F"/>
    <w:rsid w:val="00DA2814"/>
    <w:rsid w:val="00DA2E9B"/>
    <w:rsid w:val="00DA30AD"/>
    <w:rsid w:val="00DA32EA"/>
    <w:rsid w:val="00DA370D"/>
    <w:rsid w:val="00DA3A8E"/>
    <w:rsid w:val="00DA413A"/>
    <w:rsid w:val="00DA4B71"/>
    <w:rsid w:val="00DA4C8E"/>
    <w:rsid w:val="00DA4D8A"/>
    <w:rsid w:val="00DA5368"/>
    <w:rsid w:val="00DA5783"/>
    <w:rsid w:val="00DA5E88"/>
    <w:rsid w:val="00DA604B"/>
    <w:rsid w:val="00DA636E"/>
    <w:rsid w:val="00DA73ED"/>
    <w:rsid w:val="00DA740D"/>
    <w:rsid w:val="00DA7679"/>
    <w:rsid w:val="00DA7CCD"/>
    <w:rsid w:val="00DA7D4D"/>
    <w:rsid w:val="00DA7DF1"/>
    <w:rsid w:val="00DA7E33"/>
    <w:rsid w:val="00DA7F73"/>
    <w:rsid w:val="00DB028A"/>
    <w:rsid w:val="00DB09E0"/>
    <w:rsid w:val="00DB11ED"/>
    <w:rsid w:val="00DB14F1"/>
    <w:rsid w:val="00DB1C53"/>
    <w:rsid w:val="00DB1CC8"/>
    <w:rsid w:val="00DB1DEE"/>
    <w:rsid w:val="00DB2011"/>
    <w:rsid w:val="00DB2158"/>
    <w:rsid w:val="00DB21FA"/>
    <w:rsid w:val="00DB2995"/>
    <w:rsid w:val="00DB29B0"/>
    <w:rsid w:val="00DB2EED"/>
    <w:rsid w:val="00DB2F02"/>
    <w:rsid w:val="00DB305B"/>
    <w:rsid w:val="00DB37A8"/>
    <w:rsid w:val="00DB37C3"/>
    <w:rsid w:val="00DB3E56"/>
    <w:rsid w:val="00DB4318"/>
    <w:rsid w:val="00DB4412"/>
    <w:rsid w:val="00DB4A89"/>
    <w:rsid w:val="00DB4EEE"/>
    <w:rsid w:val="00DB4EF9"/>
    <w:rsid w:val="00DB4F5F"/>
    <w:rsid w:val="00DB5C08"/>
    <w:rsid w:val="00DB5D39"/>
    <w:rsid w:val="00DB60A5"/>
    <w:rsid w:val="00DB61CD"/>
    <w:rsid w:val="00DB62AF"/>
    <w:rsid w:val="00DB6F9F"/>
    <w:rsid w:val="00DB71FC"/>
    <w:rsid w:val="00DB732D"/>
    <w:rsid w:val="00DB7D88"/>
    <w:rsid w:val="00DC018E"/>
    <w:rsid w:val="00DC051D"/>
    <w:rsid w:val="00DC0B06"/>
    <w:rsid w:val="00DC0B0A"/>
    <w:rsid w:val="00DC0DD8"/>
    <w:rsid w:val="00DC14D0"/>
    <w:rsid w:val="00DC1BEF"/>
    <w:rsid w:val="00DC3663"/>
    <w:rsid w:val="00DC3909"/>
    <w:rsid w:val="00DC3BCB"/>
    <w:rsid w:val="00DC3DE2"/>
    <w:rsid w:val="00DC45AA"/>
    <w:rsid w:val="00DC4604"/>
    <w:rsid w:val="00DC47F7"/>
    <w:rsid w:val="00DC5248"/>
    <w:rsid w:val="00DC545A"/>
    <w:rsid w:val="00DC55D6"/>
    <w:rsid w:val="00DC5C54"/>
    <w:rsid w:val="00DC5E45"/>
    <w:rsid w:val="00DC607B"/>
    <w:rsid w:val="00DC63D7"/>
    <w:rsid w:val="00DC6534"/>
    <w:rsid w:val="00DC67BD"/>
    <w:rsid w:val="00DC6B98"/>
    <w:rsid w:val="00DC6C18"/>
    <w:rsid w:val="00DC71C8"/>
    <w:rsid w:val="00DD0512"/>
    <w:rsid w:val="00DD0BE9"/>
    <w:rsid w:val="00DD0CDD"/>
    <w:rsid w:val="00DD1068"/>
    <w:rsid w:val="00DD15FE"/>
    <w:rsid w:val="00DD1C5C"/>
    <w:rsid w:val="00DD2379"/>
    <w:rsid w:val="00DD25F2"/>
    <w:rsid w:val="00DD26F8"/>
    <w:rsid w:val="00DD3338"/>
    <w:rsid w:val="00DD33B5"/>
    <w:rsid w:val="00DD3668"/>
    <w:rsid w:val="00DD3FFB"/>
    <w:rsid w:val="00DD44BF"/>
    <w:rsid w:val="00DD4525"/>
    <w:rsid w:val="00DD4962"/>
    <w:rsid w:val="00DD4AF2"/>
    <w:rsid w:val="00DD4C53"/>
    <w:rsid w:val="00DD4EBE"/>
    <w:rsid w:val="00DD54AC"/>
    <w:rsid w:val="00DD5A4E"/>
    <w:rsid w:val="00DD5D39"/>
    <w:rsid w:val="00DD609A"/>
    <w:rsid w:val="00DD60FD"/>
    <w:rsid w:val="00DD6860"/>
    <w:rsid w:val="00DD6B61"/>
    <w:rsid w:val="00DD6C42"/>
    <w:rsid w:val="00DD6E9B"/>
    <w:rsid w:val="00DD73A8"/>
    <w:rsid w:val="00DD73F6"/>
    <w:rsid w:val="00DD73F9"/>
    <w:rsid w:val="00DD7421"/>
    <w:rsid w:val="00DD764A"/>
    <w:rsid w:val="00DD7676"/>
    <w:rsid w:val="00DD7E44"/>
    <w:rsid w:val="00DE004C"/>
    <w:rsid w:val="00DE005D"/>
    <w:rsid w:val="00DE0094"/>
    <w:rsid w:val="00DE0124"/>
    <w:rsid w:val="00DE0562"/>
    <w:rsid w:val="00DE0809"/>
    <w:rsid w:val="00DE0843"/>
    <w:rsid w:val="00DE0AE6"/>
    <w:rsid w:val="00DE0F98"/>
    <w:rsid w:val="00DE129C"/>
    <w:rsid w:val="00DE2076"/>
    <w:rsid w:val="00DE2806"/>
    <w:rsid w:val="00DE2846"/>
    <w:rsid w:val="00DE2CD1"/>
    <w:rsid w:val="00DE2F71"/>
    <w:rsid w:val="00DE3B06"/>
    <w:rsid w:val="00DE3E34"/>
    <w:rsid w:val="00DE4635"/>
    <w:rsid w:val="00DE4B06"/>
    <w:rsid w:val="00DE4E20"/>
    <w:rsid w:val="00DE5031"/>
    <w:rsid w:val="00DE5197"/>
    <w:rsid w:val="00DE5A79"/>
    <w:rsid w:val="00DE5E21"/>
    <w:rsid w:val="00DE61DD"/>
    <w:rsid w:val="00DE64FE"/>
    <w:rsid w:val="00DE6588"/>
    <w:rsid w:val="00DE6944"/>
    <w:rsid w:val="00DE6A21"/>
    <w:rsid w:val="00DE6ECC"/>
    <w:rsid w:val="00DE70A0"/>
    <w:rsid w:val="00DE7398"/>
    <w:rsid w:val="00DE7D88"/>
    <w:rsid w:val="00DF1D23"/>
    <w:rsid w:val="00DF1E89"/>
    <w:rsid w:val="00DF1EE7"/>
    <w:rsid w:val="00DF212B"/>
    <w:rsid w:val="00DF26DB"/>
    <w:rsid w:val="00DF28F9"/>
    <w:rsid w:val="00DF307C"/>
    <w:rsid w:val="00DF3246"/>
    <w:rsid w:val="00DF362A"/>
    <w:rsid w:val="00DF36AB"/>
    <w:rsid w:val="00DF3C67"/>
    <w:rsid w:val="00DF3C93"/>
    <w:rsid w:val="00DF3CA7"/>
    <w:rsid w:val="00DF4329"/>
    <w:rsid w:val="00DF4BF4"/>
    <w:rsid w:val="00DF4C3D"/>
    <w:rsid w:val="00DF4D44"/>
    <w:rsid w:val="00DF4E5C"/>
    <w:rsid w:val="00DF50F3"/>
    <w:rsid w:val="00DF55DE"/>
    <w:rsid w:val="00DF5A52"/>
    <w:rsid w:val="00DF5E74"/>
    <w:rsid w:val="00DF6838"/>
    <w:rsid w:val="00DF6AB3"/>
    <w:rsid w:val="00DF6DD1"/>
    <w:rsid w:val="00DF7C61"/>
    <w:rsid w:val="00E003AE"/>
    <w:rsid w:val="00E004C7"/>
    <w:rsid w:val="00E00558"/>
    <w:rsid w:val="00E00582"/>
    <w:rsid w:val="00E007BE"/>
    <w:rsid w:val="00E00BC7"/>
    <w:rsid w:val="00E018F0"/>
    <w:rsid w:val="00E01B59"/>
    <w:rsid w:val="00E01E61"/>
    <w:rsid w:val="00E01F89"/>
    <w:rsid w:val="00E02870"/>
    <w:rsid w:val="00E02AFF"/>
    <w:rsid w:val="00E02D91"/>
    <w:rsid w:val="00E02D97"/>
    <w:rsid w:val="00E035C3"/>
    <w:rsid w:val="00E036B1"/>
    <w:rsid w:val="00E03AAE"/>
    <w:rsid w:val="00E03B3A"/>
    <w:rsid w:val="00E046E5"/>
    <w:rsid w:val="00E05042"/>
    <w:rsid w:val="00E0568F"/>
    <w:rsid w:val="00E05B02"/>
    <w:rsid w:val="00E06016"/>
    <w:rsid w:val="00E0609A"/>
    <w:rsid w:val="00E07032"/>
    <w:rsid w:val="00E0739D"/>
    <w:rsid w:val="00E07702"/>
    <w:rsid w:val="00E079C5"/>
    <w:rsid w:val="00E07A21"/>
    <w:rsid w:val="00E07AE5"/>
    <w:rsid w:val="00E07B25"/>
    <w:rsid w:val="00E07FE4"/>
    <w:rsid w:val="00E100F6"/>
    <w:rsid w:val="00E106E9"/>
    <w:rsid w:val="00E10818"/>
    <w:rsid w:val="00E10D62"/>
    <w:rsid w:val="00E10E91"/>
    <w:rsid w:val="00E11429"/>
    <w:rsid w:val="00E11913"/>
    <w:rsid w:val="00E11D0B"/>
    <w:rsid w:val="00E12459"/>
    <w:rsid w:val="00E124EB"/>
    <w:rsid w:val="00E13443"/>
    <w:rsid w:val="00E13748"/>
    <w:rsid w:val="00E137A1"/>
    <w:rsid w:val="00E1392F"/>
    <w:rsid w:val="00E139E6"/>
    <w:rsid w:val="00E13E94"/>
    <w:rsid w:val="00E145BC"/>
    <w:rsid w:val="00E14950"/>
    <w:rsid w:val="00E14CCA"/>
    <w:rsid w:val="00E14E2F"/>
    <w:rsid w:val="00E15378"/>
    <w:rsid w:val="00E154F6"/>
    <w:rsid w:val="00E157E1"/>
    <w:rsid w:val="00E15859"/>
    <w:rsid w:val="00E158CD"/>
    <w:rsid w:val="00E16A7D"/>
    <w:rsid w:val="00E16F3E"/>
    <w:rsid w:val="00E17006"/>
    <w:rsid w:val="00E17362"/>
    <w:rsid w:val="00E17980"/>
    <w:rsid w:val="00E207B6"/>
    <w:rsid w:val="00E20828"/>
    <w:rsid w:val="00E20CBB"/>
    <w:rsid w:val="00E20E3F"/>
    <w:rsid w:val="00E20FD3"/>
    <w:rsid w:val="00E21333"/>
    <w:rsid w:val="00E213CB"/>
    <w:rsid w:val="00E2203F"/>
    <w:rsid w:val="00E220F1"/>
    <w:rsid w:val="00E223B2"/>
    <w:rsid w:val="00E22480"/>
    <w:rsid w:val="00E224DD"/>
    <w:rsid w:val="00E22C84"/>
    <w:rsid w:val="00E22E6E"/>
    <w:rsid w:val="00E231EE"/>
    <w:rsid w:val="00E23529"/>
    <w:rsid w:val="00E2398B"/>
    <w:rsid w:val="00E23D48"/>
    <w:rsid w:val="00E2400A"/>
    <w:rsid w:val="00E243DF"/>
    <w:rsid w:val="00E2443B"/>
    <w:rsid w:val="00E244CA"/>
    <w:rsid w:val="00E252C8"/>
    <w:rsid w:val="00E2586C"/>
    <w:rsid w:val="00E25A26"/>
    <w:rsid w:val="00E25BC1"/>
    <w:rsid w:val="00E25C3E"/>
    <w:rsid w:val="00E261C4"/>
    <w:rsid w:val="00E26689"/>
    <w:rsid w:val="00E268E4"/>
    <w:rsid w:val="00E26D2D"/>
    <w:rsid w:val="00E271AE"/>
    <w:rsid w:val="00E274BB"/>
    <w:rsid w:val="00E2764E"/>
    <w:rsid w:val="00E27E49"/>
    <w:rsid w:val="00E3067E"/>
    <w:rsid w:val="00E30AA3"/>
    <w:rsid w:val="00E310DA"/>
    <w:rsid w:val="00E31473"/>
    <w:rsid w:val="00E31C24"/>
    <w:rsid w:val="00E31D09"/>
    <w:rsid w:val="00E31E02"/>
    <w:rsid w:val="00E31F00"/>
    <w:rsid w:val="00E32409"/>
    <w:rsid w:val="00E32DDA"/>
    <w:rsid w:val="00E33B3C"/>
    <w:rsid w:val="00E33C21"/>
    <w:rsid w:val="00E33D86"/>
    <w:rsid w:val="00E341D5"/>
    <w:rsid w:val="00E344C8"/>
    <w:rsid w:val="00E34524"/>
    <w:rsid w:val="00E3458A"/>
    <w:rsid w:val="00E34771"/>
    <w:rsid w:val="00E34B40"/>
    <w:rsid w:val="00E34F2B"/>
    <w:rsid w:val="00E35415"/>
    <w:rsid w:val="00E3617E"/>
    <w:rsid w:val="00E361DC"/>
    <w:rsid w:val="00E37432"/>
    <w:rsid w:val="00E3761D"/>
    <w:rsid w:val="00E37C09"/>
    <w:rsid w:val="00E37ECD"/>
    <w:rsid w:val="00E402B4"/>
    <w:rsid w:val="00E4061F"/>
    <w:rsid w:val="00E40B28"/>
    <w:rsid w:val="00E40D75"/>
    <w:rsid w:val="00E410E0"/>
    <w:rsid w:val="00E41D99"/>
    <w:rsid w:val="00E41F60"/>
    <w:rsid w:val="00E4252A"/>
    <w:rsid w:val="00E4267C"/>
    <w:rsid w:val="00E42C42"/>
    <w:rsid w:val="00E43864"/>
    <w:rsid w:val="00E438F8"/>
    <w:rsid w:val="00E43B3C"/>
    <w:rsid w:val="00E43C86"/>
    <w:rsid w:val="00E43D3E"/>
    <w:rsid w:val="00E443DB"/>
    <w:rsid w:val="00E4452E"/>
    <w:rsid w:val="00E446A2"/>
    <w:rsid w:val="00E4491E"/>
    <w:rsid w:val="00E44A87"/>
    <w:rsid w:val="00E452C9"/>
    <w:rsid w:val="00E4530C"/>
    <w:rsid w:val="00E45327"/>
    <w:rsid w:val="00E45518"/>
    <w:rsid w:val="00E4638C"/>
    <w:rsid w:val="00E4680B"/>
    <w:rsid w:val="00E468DA"/>
    <w:rsid w:val="00E46B5F"/>
    <w:rsid w:val="00E46C3A"/>
    <w:rsid w:val="00E46C8D"/>
    <w:rsid w:val="00E4751C"/>
    <w:rsid w:val="00E47560"/>
    <w:rsid w:val="00E4774E"/>
    <w:rsid w:val="00E47E73"/>
    <w:rsid w:val="00E50167"/>
    <w:rsid w:val="00E504E4"/>
    <w:rsid w:val="00E50712"/>
    <w:rsid w:val="00E50F7E"/>
    <w:rsid w:val="00E512DC"/>
    <w:rsid w:val="00E513FE"/>
    <w:rsid w:val="00E5163D"/>
    <w:rsid w:val="00E5184E"/>
    <w:rsid w:val="00E519F1"/>
    <w:rsid w:val="00E51ABB"/>
    <w:rsid w:val="00E51B27"/>
    <w:rsid w:val="00E51C81"/>
    <w:rsid w:val="00E51DD0"/>
    <w:rsid w:val="00E5241C"/>
    <w:rsid w:val="00E52810"/>
    <w:rsid w:val="00E52E5B"/>
    <w:rsid w:val="00E52E9E"/>
    <w:rsid w:val="00E532D8"/>
    <w:rsid w:val="00E53721"/>
    <w:rsid w:val="00E53BC1"/>
    <w:rsid w:val="00E542CA"/>
    <w:rsid w:val="00E54356"/>
    <w:rsid w:val="00E546F8"/>
    <w:rsid w:val="00E54B1E"/>
    <w:rsid w:val="00E55716"/>
    <w:rsid w:val="00E558B4"/>
    <w:rsid w:val="00E56877"/>
    <w:rsid w:val="00E56B39"/>
    <w:rsid w:val="00E56C4B"/>
    <w:rsid w:val="00E574AC"/>
    <w:rsid w:val="00E57800"/>
    <w:rsid w:val="00E57872"/>
    <w:rsid w:val="00E57D89"/>
    <w:rsid w:val="00E6023A"/>
    <w:rsid w:val="00E60990"/>
    <w:rsid w:val="00E61000"/>
    <w:rsid w:val="00E611FF"/>
    <w:rsid w:val="00E613BB"/>
    <w:rsid w:val="00E620AE"/>
    <w:rsid w:val="00E629E9"/>
    <w:rsid w:val="00E62A0A"/>
    <w:rsid w:val="00E62E48"/>
    <w:rsid w:val="00E62F00"/>
    <w:rsid w:val="00E63195"/>
    <w:rsid w:val="00E63395"/>
    <w:rsid w:val="00E63748"/>
    <w:rsid w:val="00E6379A"/>
    <w:rsid w:val="00E63DA1"/>
    <w:rsid w:val="00E64108"/>
    <w:rsid w:val="00E6440F"/>
    <w:rsid w:val="00E64CB5"/>
    <w:rsid w:val="00E65087"/>
    <w:rsid w:val="00E653CA"/>
    <w:rsid w:val="00E6544A"/>
    <w:rsid w:val="00E65626"/>
    <w:rsid w:val="00E65958"/>
    <w:rsid w:val="00E662EF"/>
    <w:rsid w:val="00E662FE"/>
    <w:rsid w:val="00E66FAC"/>
    <w:rsid w:val="00E672E6"/>
    <w:rsid w:val="00E673FC"/>
    <w:rsid w:val="00E6791E"/>
    <w:rsid w:val="00E67F93"/>
    <w:rsid w:val="00E70042"/>
    <w:rsid w:val="00E70265"/>
    <w:rsid w:val="00E70584"/>
    <w:rsid w:val="00E70828"/>
    <w:rsid w:val="00E70839"/>
    <w:rsid w:val="00E70B36"/>
    <w:rsid w:val="00E70C39"/>
    <w:rsid w:val="00E71CC6"/>
    <w:rsid w:val="00E728F8"/>
    <w:rsid w:val="00E72A42"/>
    <w:rsid w:val="00E730E9"/>
    <w:rsid w:val="00E732F3"/>
    <w:rsid w:val="00E73842"/>
    <w:rsid w:val="00E73CDA"/>
    <w:rsid w:val="00E74265"/>
    <w:rsid w:val="00E74746"/>
    <w:rsid w:val="00E74EA4"/>
    <w:rsid w:val="00E75609"/>
    <w:rsid w:val="00E756A6"/>
    <w:rsid w:val="00E75FCA"/>
    <w:rsid w:val="00E765EF"/>
    <w:rsid w:val="00E7677B"/>
    <w:rsid w:val="00E7688B"/>
    <w:rsid w:val="00E76F2B"/>
    <w:rsid w:val="00E770E3"/>
    <w:rsid w:val="00E771D7"/>
    <w:rsid w:val="00E77589"/>
    <w:rsid w:val="00E77E1E"/>
    <w:rsid w:val="00E804D7"/>
    <w:rsid w:val="00E805CF"/>
    <w:rsid w:val="00E80948"/>
    <w:rsid w:val="00E80F51"/>
    <w:rsid w:val="00E81168"/>
    <w:rsid w:val="00E811B0"/>
    <w:rsid w:val="00E812DD"/>
    <w:rsid w:val="00E81962"/>
    <w:rsid w:val="00E82556"/>
    <w:rsid w:val="00E826CD"/>
    <w:rsid w:val="00E830CE"/>
    <w:rsid w:val="00E836EF"/>
    <w:rsid w:val="00E8376B"/>
    <w:rsid w:val="00E83919"/>
    <w:rsid w:val="00E83A51"/>
    <w:rsid w:val="00E847D3"/>
    <w:rsid w:val="00E851DD"/>
    <w:rsid w:val="00E853AE"/>
    <w:rsid w:val="00E854E2"/>
    <w:rsid w:val="00E86528"/>
    <w:rsid w:val="00E86758"/>
    <w:rsid w:val="00E86AD6"/>
    <w:rsid w:val="00E86B2E"/>
    <w:rsid w:val="00E86C7C"/>
    <w:rsid w:val="00E87368"/>
    <w:rsid w:val="00E873F2"/>
    <w:rsid w:val="00E874EC"/>
    <w:rsid w:val="00E875AF"/>
    <w:rsid w:val="00E90026"/>
    <w:rsid w:val="00E901E6"/>
    <w:rsid w:val="00E90876"/>
    <w:rsid w:val="00E90AD1"/>
    <w:rsid w:val="00E90ADE"/>
    <w:rsid w:val="00E90C53"/>
    <w:rsid w:val="00E90EDA"/>
    <w:rsid w:val="00E91055"/>
    <w:rsid w:val="00E910AE"/>
    <w:rsid w:val="00E91515"/>
    <w:rsid w:val="00E91A58"/>
    <w:rsid w:val="00E92245"/>
    <w:rsid w:val="00E92531"/>
    <w:rsid w:val="00E93086"/>
    <w:rsid w:val="00E9330B"/>
    <w:rsid w:val="00E933CE"/>
    <w:rsid w:val="00E93759"/>
    <w:rsid w:val="00E938FD"/>
    <w:rsid w:val="00E940FD"/>
    <w:rsid w:val="00E94214"/>
    <w:rsid w:val="00E94A0A"/>
    <w:rsid w:val="00E94BB7"/>
    <w:rsid w:val="00E94FC8"/>
    <w:rsid w:val="00E952E6"/>
    <w:rsid w:val="00E95439"/>
    <w:rsid w:val="00E95C12"/>
    <w:rsid w:val="00E964E7"/>
    <w:rsid w:val="00E968F7"/>
    <w:rsid w:val="00E9695E"/>
    <w:rsid w:val="00E96D33"/>
    <w:rsid w:val="00E976FB"/>
    <w:rsid w:val="00E97A3C"/>
    <w:rsid w:val="00E97E75"/>
    <w:rsid w:val="00EA0308"/>
    <w:rsid w:val="00EA0460"/>
    <w:rsid w:val="00EA075A"/>
    <w:rsid w:val="00EA0BFB"/>
    <w:rsid w:val="00EA12AC"/>
    <w:rsid w:val="00EA19DE"/>
    <w:rsid w:val="00EA1DDF"/>
    <w:rsid w:val="00EA27DD"/>
    <w:rsid w:val="00EA281E"/>
    <w:rsid w:val="00EA2968"/>
    <w:rsid w:val="00EA299C"/>
    <w:rsid w:val="00EA2D4B"/>
    <w:rsid w:val="00EA2EB8"/>
    <w:rsid w:val="00EA308D"/>
    <w:rsid w:val="00EA3562"/>
    <w:rsid w:val="00EA37BA"/>
    <w:rsid w:val="00EA3E72"/>
    <w:rsid w:val="00EA4047"/>
    <w:rsid w:val="00EA4091"/>
    <w:rsid w:val="00EA40F5"/>
    <w:rsid w:val="00EA4296"/>
    <w:rsid w:val="00EA4CD4"/>
    <w:rsid w:val="00EA4DE8"/>
    <w:rsid w:val="00EA4F5F"/>
    <w:rsid w:val="00EA52E5"/>
    <w:rsid w:val="00EA54A9"/>
    <w:rsid w:val="00EA5529"/>
    <w:rsid w:val="00EA55C6"/>
    <w:rsid w:val="00EA5C1A"/>
    <w:rsid w:val="00EA6000"/>
    <w:rsid w:val="00EA6007"/>
    <w:rsid w:val="00EA61DA"/>
    <w:rsid w:val="00EA61E9"/>
    <w:rsid w:val="00EA6233"/>
    <w:rsid w:val="00EA6D00"/>
    <w:rsid w:val="00EA74B8"/>
    <w:rsid w:val="00EA7743"/>
    <w:rsid w:val="00EA77FB"/>
    <w:rsid w:val="00EA7821"/>
    <w:rsid w:val="00EA7BFE"/>
    <w:rsid w:val="00EB03C1"/>
    <w:rsid w:val="00EB0A86"/>
    <w:rsid w:val="00EB0C80"/>
    <w:rsid w:val="00EB134E"/>
    <w:rsid w:val="00EB1AC5"/>
    <w:rsid w:val="00EB1B62"/>
    <w:rsid w:val="00EB1BDE"/>
    <w:rsid w:val="00EB1C0A"/>
    <w:rsid w:val="00EB1C7F"/>
    <w:rsid w:val="00EB1C9E"/>
    <w:rsid w:val="00EB1CD0"/>
    <w:rsid w:val="00EB1D9B"/>
    <w:rsid w:val="00EB20AD"/>
    <w:rsid w:val="00EB2E90"/>
    <w:rsid w:val="00EB323A"/>
    <w:rsid w:val="00EB328E"/>
    <w:rsid w:val="00EB3869"/>
    <w:rsid w:val="00EB38B5"/>
    <w:rsid w:val="00EB3C5B"/>
    <w:rsid w:val="00EB3D04"/>
    <w:rsid w:val="00EB4884"/>
    <w:rsid w:val="00EB48CB"/>
    <w:rsid w:val="00EB4A96"/>
    <w:rsid w:val="00EB4BBD"/>
    <w:rsid w:val="00EB4C3D"/>
    <w:rsid w:val="00EB4CFE"/>
    <w:rsid w:val="00EB5923"/>
    <w:rsid w:val="00EB5B06"/>
    <w:rsid w:val="00EB5E13"/>
    <w:rsid w:val="00EB62A7"/>
    <w:rsid w:val="00EB63C8"/>
    <w:rsid w:val="00EB7147"/>
    <w:rsid w:val="00EB7AAB"/>
    <w:rsid w:val="00EB7D62"/>
    <w:rsid w:val="00EC0A36"/>
    <w:rsid w:val="00EC1155"/>
    <w:rsid w:val="00EC1167"/>
    <w:rsid w:val="00EC1798"/>
    <w:rsid w:val="00EC1E99"/>
    <w:rsid w:val="00EC2164"/>
    <w:rsid w:val="00EC2C3B"/>
    <w:rsid w:val="00EC2C3C"/>
    <w:rsid w:val="00EC33BA"/>
    <w:rsid w:val="00EC387C"/>
    <w:rsid w:val="00EC39D7"/>
    <w:rsid w:val="00EC3ACF"/>
    <w:rsid w:val="00EC3C57"/>
    <w:rsid w:val="00EC40F2"/>
    <w:rsid w:val="00EC41F0"/>
    <w:rsid w:val="00EC4EAF"/>
    <w:rsid w:val="00EC5179"/>
    <w:rsid w:val="00EC5349"/>
    <w:rsid w:val="00EC5A91"/>
    <w:rsid w:val="00EC6186"/>
    <w:rsid w:val="00EC632B"/>
    <w:rsid w:val="00EC6B2D"/>
    <w:rsid w:val="00EC764C"/>
    <w:rsid w:val="00ED00A7"/>
    <w:rsid w:val="00ED0891"/>
    <w:rsid w:val="00ED0E6E"/>
    <w:rsid w:val="00ED10A8"/>
    <w:rsid w:val="00ED1477"/>
    <w:rsid w:val="00ED14B2"/>
    <w:rsid w:val="00ED1805"/>
    <w:rsid w:val="00ED1B1A"/>
    <w:rsid w:val="00ED2059"/>
    <w:rsid w:val="00ED21A2"/>
    <w:rsid w:val="00ED24D7"/>
    <w:rsid w:val="00ED2B9F"/>
    <w:rsid w:val="00ED2E40"/>
    <w:rsid w:val="00ED3377"/>
    <w:rsid w:val="00ED36A6"/>
    <w:rsid w:val="00ED3A82"/>
    <w:rsid w:val="00ED3C68"/>
    <w:rsid w:val="00ED41B4"/>
    <w:rsid w:val="00ED4B2E"/>
    <w:rsid w:val="00ED4D36"/>
    <w:rsid w:val="00ED5661"/>
    <w:rsid w:val="00ED61F1"/>
    <w:rsid w:val="00ED6688"/>
    <w:rsid w:val="00EE023F"/>
    <w:rsid w:val="00EE0337"/>
    <w:rsid w:val="00EE0CEA"/>
    <w:rsid w:val="00EE10AF"/>
    <w:rsid w:val="00EE17AC"/>
    <w:rsid w:val="00EE187B"/>
    <w:rsid w:val="00EE1E87"/>
    <w:rsid w:val="00EE20C7"/>
    <w:rsid w:val="00EE2474"/>
    <w:rsid w:val="00EE25FA"/>
    <w:rsid w:val="00EE2A11"/>
    <w:rsid w:val="00EE2C70"/>
    <w:rsid w:val="00EE2DA0"/>
    <w:rsid w:val="00EE2FE9"/>
    <w:rsid w:val="00EE4694"/>
    <w:rsid w:val="00EE476D"/>
    <w:rsid w:val="00EE4D3F"/>
    <w:rsid w:val="00EE52CD"/>
    <w:rsid w:val="00EE52E8"/>
    <w:rsid w:val="00EE5873"/>
    <w:rsid w:val="00EE5889"/>
    <w:rsid w:val="00EE5B19"/>
    <w:rsid w:val="00EE5E03"/>
    <w:rsid w:val="00EE5ECC"/>
    <w:rsid w:val="00EE5FB2"/>
    <w:rsid w:val="00EE778C"/>
    <w:rsid w:val="00EE79A1"/>
    <w:rsid w:val="00EF0B3C"/>
    <w:rsid w:val="00EF0B59"/>
    <w:rsid w:val="00EF1020"/>
    <w:rsid w:val="00EF1503"/>
    <w:rsid w:val="00EF171A"/>
    <w:rsid w:val="00EF19A9"/>
    <w:rsid w:val="00EF1C2D"/>
    <w:rsid w:val="00EF1CCF"/>
    <w:rsid w:val="00EF1D05"/>
    <w:rsid w:val="00EF1F8C"/>
    <w:rsid w:val="00EF2273"/>
    <w:rsid w:val="00EF229B"/>
    <w:rsid w:val="00EF2DB3"/>
    <w:rsid w:val="00EF3159"/>
    <w:rsid w:val="00EF3215"/>
    <w:rsid w:val="00EF3692"/>
    <w:rsid w:val="00EF37C9"/>
    <w:rsid w:val="00EF3ACA"/>
    <w:rsid w:val="00EF3B1F"/>
    <w:rsid w:val="00EF427E"/>
    <w:rsid w:val="00EF4DEA"/>
    <w:rsid w:val="00EF4F00"/>
    <w:rsid w:val="00EF622D"/>
    <w:rsid w:val="00EF6680"/>
    <w:rsid w:val="00EF6F89"/>
    <w:rsid w:val="00EF755B"/>
    <w:rsid w:val="00EF77AA"/>
    <w:rsid w:val="00EF782A"/>
    <w:rsid w:val="00EF7A9B"/>
    <w:rsid w:val="00EF7DDD"/>
    <w:rsid w:val="00F00285"/>
    <w:rsid w:val="00F0052C"/>
    <w:rsid w:val="00F005B4"/>
    <w:rsid w:val="00F0073A"/>
    <w:rsid w:val="00F01C4F"/>
    <w:rsid w:val="00F01E44"/>
    <w:rsid w:val="00F01F57"/>
    <w:rsid w:val="00F02252"/>
    <w:rsid w:val="00F02656"/>
    <w:rsid w:val="00F027DD"/>
    <w:rsid w:val="00F0399F"/>
    <w:rsid w:val="00F04123"/>
    <w:rsid w:val="00F043E2"/>
    <w:rsid w:val="00F04730"/>
    <w:rsid w:val="00F04B0F"/>
    <w:rsid w:val="00F04FFC"/>
    <w:rsid w:val="00F05C42"/>
    <w:rsid w:val="00F05EE5"/>
    <w:rsid w:val="00F0635D"/>
    <w:rsid w:val="00F071B0"/>
    <w:rsid w:val="00F077FA"/>
    <w:rsid w:val="00F07935"/>
    <w:rsid w:val="00F07CCE"/>
    <w:rsid w:val="00F07F61"/>
    <w:rsid w:val="00F07F6D"/>
    <w:rsid w:val="00F101F8"/>
    <w:rsid w:val="00F10222"/>
    <w:rsid w:val="00F10359"/>
    <w:rsid w:val="00F10EAF"/>
    <w:rsid w:val="00F11AFB"/>
    <w:rsid w:val="00F12014"/>
    <w:rsid w:val="00F12119"/>
    <w:rsid w:val="00F12999"/>
    <w:rsid w:val="00F12AEE"/>
    <w:rsid w:val="00F12B66"/>
    <w:rsid w:val="00F12FBF"/>
    <w:rsid w:val="00F13057"/>
    <w:rsid w:val="00F1309F"/>
    <w:rsid w:val="00F14184"/>
    <w:rsid w:val="00F148B7"/>
    <w:rsid w:val="00F14A8F"/>
    <w:rsid w:val="00F15343"/>
    <w:rsid w:val="00F15680"/>
    <w:rsid w:val="00F15BA0"/>
    <w:rsid w:val="00F15C28"/>
    <w:rsid w:val="00F15EA6"/>
    <w:rsid w:val="00F1645F"/>
    <w:rsid w:val="00F166AA"/>
    <w:rsid w:val="00F169A6"/>
    <w:rsid w:val="00F16C2F"/>
    <w:rsid w:val="00F16E4D"/>
    <w:rsid w:val="00F16EFB"/>
    <w:rsid w:val="00F171D1"/>
    <w:rsid w:val="00F17835"/>
    <w:rsid w:val="00F179A5"/>
    <w:rsid w:val="00F200F0"/>
    <w:rsid w:val="00F20937"/>
    <w:rsid w:val="00F20BC2"/>
    <w:rsid w:val="00F20CCF"/>
    <w:rsid w:val="00F20DFB"/>
    <w:rsid w:val="00F21084"/>
    <w:rsid w:val="00F2123F"/>
    <w:rsid w:val="00F21333"/>
    <w:rsid w:val="00F21B45"/>
    <w:rsid w:val="00F22257"/>
    <w:rsid w:val="00F22277"/>
    <w:rsid w:val="00F22D6B"/>
    <w:rsid w:val="00F22E87"/>
    <w:rsid w:val="00F2305C"/>
    <w:rsid w:val="00F23221"/>
    <w:rsid w:val="00F23A51"/>
    <w:rsid w:val="00F243E2"/>
    <w:rsid w:val="00F244DA"/>
    <w:rsid w:val="00F25504"/>
    <w:rsid w:val="00F25676"/>
    <w:rsid w:val="00F257CC"/>
    <w:rsid w:val="00F25B46"/>
    <w:rsid w:val="00F25E7B"/>
    <w:rsid w:val="00F25F54"/>
    <w:rsid w:val="00F25F9E"/>
    <w:rsid w:val="00F26C6A"/>
    <w:rsid w:val="00F26DFB"/>
    <w:rsid w:val="00F271DB"/>
    <w:rsid w:val="00F2762C"/>
    <w:rsid w:val="00F27E42"/>
    <w:rsid w:val="00F27F1C"/>
    <w:rsid w:val="00F301F0"/>
    <w:rsid w:val="00F3035E"/>
    <w:rsid w:val="00F30CDA"/>
    <w:rsid w:val="00F30EC2"/>
    <w:rsid w:val="00F31129"/>
    <w:rsid w:val="00F31288"/>
    <w:rsid w:val="00F31508"/>
    <w:rsid w:val="00F31552"/>
    <w:rsid w:val="00F316A7"/>
    <w:rsid w:val="00F316F3"/>
    <w:rsid w:val="00F3194C"/>
    <w:rsid w:val="00F32120"/>
    <w:rsid w:val="00F32C2D"/>
    <w:rsid w:val="00F335C5"/>
    <w:rsid w:val="00F33991"/>
    <w:rsid w:val="00F343CC"/>
    <w:rsid w:val="00F343CD"/>
    <w:rsid w:val="00F34627"/>
    <w:rsid w:val="00F34B03"/>
    <w:rsid w:val="00F352C3"/>
    <w:rsid w:val="00F355E4"/>
    <w:rsid w:val="00F35A7D"/>
    <w:rsid w:val="00F361D0"/>
    <w:rsid w:val="00F36245"/>
    <w:rsid w:val="00F367CF"/>
    <w:rsid w:val="00F36F90"/>
    <w:rsid w:val="00F3703B"/>
    <w:rsid w:val="00F371AC"/>
    <w:rsid w:val="00F37368"/>
    <w:rsid w:val="00F37AB7"/>
    <w:rsid w:val="00F37F3B"/>
    <w:rsid w:val="00F4014D"/>
    <w:rsid w:val="00F4043E"/>
    <w:rsid w:val="00F40EE2"/>
    <w:rsid w:val="00F40FFF"/>
    <w:rsid w:val="00F4174B"/>
    <w:rsid w:val="00F41882"/>
    <w:rsid w:val="00F418E8"/>
    <w:rsid w:val="00F418EC"/>
    <w:rsid w:val="00F41B17"/>
    <w:rsid w:val="00F41ED5"/>
    <w:rsid w:val="00F426B3"/>
    <w:rsid w:val="00F428A1"/>
    <w:rsid w:val="00F428C4"/>
    <w:rsid w:val="00F428E1"/>
    <w:rsid w:val="00F4348A"/>
    <w:rsid w:val="00F43BD9"/>
    <w:rsid w:val="00F4433B"/>
    <w:rsid w:val="00F444A7"/>
    <w:rsid w:val="00F44A1E"/>
    <w:rsid w:val="00F44E65"/>
    <w:rsid w:val="00F45237"/>
    <w:rsid w:val="00F45864"/>
    <w:rsid w:val="00F4593B"/>
    <w:rsid w:val="00F45EFF"/>
    <w:rsid w:val="00F4619D"/>
    <w:rsid w:val="00F46662"/>
    <w:rsid w:val="00F46E3B"/>
    <w:rsid w:val="00F4768F"/>
    <w:rsid w:val="00F47800"/>
    <w:rsid w:val="00F47A85"/>
    <w:rsid w:val="00F47F03"/>
    <w:rsid w:val="00F5033E"/>
    <w:rsid w:val="00F503C2"/>
    <w:rsid w:val="00F50FE9"/>
    <w:rsid w:val="00F51373"/>
    <w:rsid w:val="00F51FD4"/>
    <w:rsid w:val="00F52665"/>
    <w:rsid w:val="00F527FE"/>
    <w:rsid w:val="00F52AD8"/>
    <w:rsid w:val="00F530CC"/>
    <w:rsid w:val="00F538A1"/>
    <w:rsid w:val="00F53A04"/>
    <w:rsid w:val="00F53C2A"/>
    <w:rsid w:val="00F53D01"/>
    <w:rsid w:val="00F53D24"/>
    <w:rsid w:val="00F540A9"/>
    <w:rsid w:val="00F54731"/>
    <w:rsid w:val="00F55C9B"/>
    <w:rsid w:val="00F560A6"/>
    <w:rsid w:val="00F56BC4"/>
    <w:rsid w:val="00F56E01"/>
    <w:rsid w:val="00F57009"/>
    <w:rsid w:val="00F57B96"/>
    <w:rsid w:val="00F57C50"/>
    <w:rsid w:val="00F600B6"/>
    <w:rsid w:val="00F6059D"/>
    <w:rsid w:val="00F6084E"/>
    <w:rsid w:val="00F60AE0"/>
    <w:rsid w:val="00F60D43"/>
    <w:rsid w:val="00F60F96"/>
    <w:rsid w:val="00F60FFF"/>
    <w:rsid w:val="00F6121C"/>
    <w:rsid w:val="00F612CB"/>
    <w:rsid w:val="00F617C6"/>
    <w:rsid w:val="00F618EC"/>
    <w:rsid w:val="00F61CFC"/>
    <w:rsid w:val="00F61D54"/>
    <w:rsid w:val="00F61D59"/>
    <w:rsid w:val="00F62655"/>
    <w:rsid w:val="00F62755"/>
    <w:rsid w:val="00F62C0C"/>
    <w:rsid w:val="00F6349D"/>
    <w:rsid w:val="00F634E5"/>
    <w:rsid w:val="00F635FC"/>
    <w:rsid w:val="00F63C11"/>
    <w:rsid w:val="00F64A27"/>
    <w:rsid w:val="00F64F4D"/>
    <w:rsid w:val="00F651AA"/>
    <w:rsid w:val="00F6523A"/>
    <w:rsid w:val="00F652E1"/>
    <w:rsid w:val="00F65435"/>
    <w:rsid w:val="00F65882"/>
    <w:rsid w:val="00F665DC"/>
    <w:rsid w:val="00F6686D"/>
    <w:rsid w:val="00F66B04"/>
    <w:rsid w:val="00F66B28"/>
    <w:rsid w:val="00F67107"/>
    <w:rsid w:val="00F67821"/>
    <w:rsid w:val="00F67CAB"/>
    <w:rsid w:val="00F67F98"/>
    <w:rsid w:val="00F7018F"/>
    <w:rsid w:val="00F70195"/>
    <w:rsid w:val="00F7053E"/>
    <w:rsid w:val="00F70864"/>
    <w:rsid w:val="00F7097C"/>
    <w:rsid w:val="00F70ADD"/>
    <w:rsid w:val="00F70CE2"/>
    <w:rsid w:val="00F715FD"/>
    <w:rsid w:val="00F71BB9"/>
    <w:rsid w:val="00F725EC"/>
    <w:rsid w:val="00F733DE"/>
    <w:rsid w:val="00F737F3"/>
    <w:rsid w:val="00F73D8D"/>
    <w:rsid w:val="00F7431D"/>
    <w:rsid w:val="00F745A1"/>
    <w:rsid w:val="00F747FD"/>
    <w:rsid w:val="00F74A8A"/>
    <w:rsid w:val="00F74D5F"/>
    <w:rsid w:val="00F751A3"/>
    <w:rsid w:val="00F7526D"/>
    <w:rsid w:val="00F754E7"/>
    <w:rsid w:val="00F7550E"/>
    <w:rsid w:val="00F75870"/>
    <w:rsid w:val="00F75A1F"/>
    <w:rsid w:val="00F7608B"/>
    <w:rsid w:val="00F765E7"/>
    <w:rsid w:val="00F76A29"/>
    <w:rsid w:val="00F76B0E"/>
    <w:rsid w:val="00F776A9"/>
    <w:rsid w:val="00F77896"/>
    <w:rsid w:val="00F77977"/>
    <w:rsid w:val="00F80459"/>
    <w:rsid w:val="00F804AE"/>
    <w:rsid w:val="00F80918"/>
    <w:rsid w:val="00F80F0D"/>
    <w:rsid w:val="00F81A15"/>
    <w:rsid w:val="00F825A2"/>
    <w:rsid w:val="00F827E2"/>
    <w:rsid w:val="00F8340A"/>
    <w:rsid w:val="00F83C57"/>
    <w:rsid w:val="00F84141"/>
    <w:rsid w:val="00F842FF"/>
    <w:rsid w:val="00F845D1"/>
    <w:rsid w:val="00F8498F"/>
    <w:rsid w:val="00F85338"/>
    <w:rsid w:val="00F86BA1"/>
    <w:rsid w:val="00F87B38"/>
    <w:rsid w:val="00F87DD5"/>
    <w:rsid w:val="00F90677"/>
    <w:rsid w:val="00F90787"/>
    <w:rsid w:val="00F90880"/>
    <w:rsid w:val="00F9095A"/>
    <w:rsid w:val="00F91625"/>
    <w:rsid w:val="00F917C0"/>
    <w:rsid w:val="00F918EE"/>
    <w:rsid w:val="00F92265"/>
    <w:rsid w:val="00F923F6"/>
    <w:rsid w:val="00F925A0"/>
    <w:rsid w:val="00F92834"/>
    <w:rsid w:val="00F92927"/>
    <w:rsid w:val="00F93041"/>
    <w:rsid w:val="00F930C8"/>
    <w:rsid w:val="00F9317E"/>
    <w:rsid w:val="00F93184"/>
    <w:rsid w:val="00F93969"/>
    <w:rsid w:val="00F93B26"/>
    <w:rsid w:val="00F93FAB"/>
    <w:rsid w:val="00F94054"/>
    <w:rsid w:val="00F946D6"/>
    <w:rsid w:val="00F9492D"/>
    <w:rsid w:val="00F94930"/>
    <w:rsid w:val="00F95067"/>
    <w:rsid w:val="00F950D5"/>
    <w:rsid w:val="00F95116"/>
    <w:rsid w:val="00F95DEB"/>
    <w:rsid w:val="00F96661"/>
    <w:rsid w:val="00F96877"/>
    <w:rsid w:val="00F9694C"/>
    <w:rsid w:val="00F96E7B"/>
    <w:rsid w:val="00F9721E"/>
    <w:rsid w:val="00F973F1"/>
    <w:rsid w:val="00F977EC"/>
    <w:rsid w:val="00F979DD"/>
    <w:rsid w:val="00FA02A1"/>
    <w:rsid w:val="00FA0339"/>
    <w:rsid w:val="00FA0849"/>
    <w:rsid w:val="00FA11B0"/>
    <w:rsid w:val="00FA14CE"/>
    <w:rsid w:val="00FA21B1"/>
    <w:rsid w:val="00FA21EA"/>
    <w:rsid w:val="00FA231F"/>
    <w:rsid w:val="00FA252B"/>
    <w:rsid w:val="00FA2E17"/>
    <w:rsid w:val="00FA3956"/>
    <w:rsid w:val="00FA39B0"/>
    <w:rsid w:val="00FA40A6"/>
    <w:rsid w:val="00FA4227"/>
    <w:rsid w:val="00FA568F"/>
    <w:rsid w:val="00FA579F"/>
    <w:rsid w:val="00FA629F"/>
    <w:rsid w:val="00FA62C8"/>
    <w:rsid w:val="00FA6363"/>
    <w:rsid w:val="00FA696B"/>
    <w:rsid w:val="00FA6F6B"/>
    <w:rsid w:val="00FA762B"/>
    <w:rsid w:val="00FA79AE"/>
    <w:rsid w:val="00FA79EE"/>
    <w:rsid w:val="00FA7D9C"/>
    <w:rsid w:val="00FB040F"/>
    <w:rsid w:val="00FB09FA"/>
    <w:rsid w:val="00FB09FE"/>
    <w:rsid w:val="00FB0E9A"/>
    <w:rsid w:val="00FB11A6"/>
    <w:rsid w:val="00FB1499"/>
    <w:rsid w:val="00FB1861"/>
    <w:rsid w:val="00FB1C9F"/>
    <w:rsid w:val="00FB244C"/>
    <w:rsid w:val="00FB259B"/>
    <w:rsid w:val="00FB25A3"/>
    <w:rsid w:val="00FB266D"/>
    <w:rsid w:val="00FB38AB"/>
    <w:rsid w:val="00FB3900"/>
    <w:rsid w:val="00FB41DD"/>
    <w:rsid w:val="00FB4BAF"/>
    <w:rsid w:val="00FB55AB"/>
    <w:rsid w:val="00FB55C5"/>
    <w:rsid w:val="00FB5777"/>
    <w:rsid w:val="00FB58EA"/>
    <w:rsid w:val="00FB5A09"/>
    <w:rsid w:val="00FB5A97"/>
    <w:rsid w:val="00FB5AE5"/>
    <w:rsid w:val="00FB6155"/>
    <w:rsid w:val="00FB68B6"/>
    <w:rsid w:val="00FB6E65"/>
    <w:rsid w:val="00FB7091"/>
    <w:rsid w:val="00FB747E"/>
    <w:rsid w:val="00FB7A44"/>
    <w:rsid w:val="00FB7F66"/>
    <w:rsid w:val="00FC00BB"/>
    <w:rsid w:val="00FC0175"/>
    <w:rsid w:val="00FC0266"/>
    <w:rsid w:val="00FC02A9"/>
    <w:rsid w:val="00FC0734"/>
    <w:rsid w:val="00FC0890"/>
    <w:rsid w:val="00FC1270"/>
    <w:rsid w:val="00FC1632"/>
    <w:rsid w:val="00FC24E1"/>
    <w:rsid w:val="00FC2787"/>
    <w:rsid w:val="00FC28A6"/>
    <w:rsid w:val="00FC2E1B"/>
    <w:rsid w:val="00FC30E0"/>
    <w:rsid w:val="00FC3128"/>
    <w:rsid w:val="00FC3649"/>
    <w:rsid w:val="00FC3C68"/>
    <w:rsid w:val="00FC3CA0"/>
    <w:rsid w:val="00FC3F0A"/>
    <w:rsid w:val="00FC40BC"/>
    <w:rsid w:val="00FC443E"/>
    <w:rsid w:val="00FC45FE"/>
    <w:rsid w:val="00FC4A60"/>
    <w:rsid w:val="00FC4B0F"/>
    <w:rsid w:val="00FC583F"/>
    <w:rsid w:val="00FC5A7F"/>
    <w:rsid w:val="00FC5EAC"/>
    <w:rsid w:val="00FC65BB"/>
    <w:rsid w:val="00FC6EB4"/>
    <w:rsid w:val="00FC7AAA"/>
    <w:rsid w:val="00FD0324"/>
    <w:rsid w:val="00FD0437"/>
    <w:rsid w:val="00FD070E"/>
    <w:rsid w:val="00FD0A0B"/>
    <w:rsid w:val="00FD0F20"/>
    <w:rsid w:val="00FD1138"/>
    <w:rsid w:val="00FD1AA8"/>
    <w:rsid w:val="00FD1F76"/>
    <w:rsid w:val="00FD200C"/>
    <w:rsid w:val="00FD267C"/>
    <w:rsid w:val="00FD279D"/>
    <w:rsid w:val="00FD2B2C"/>
    <w:rsid w:val="00FD2C11"/>
    <w:rsid w:val="00FD2C14"/>
    <w:rsid w:val="00FD2C87"/>
    <w:rsid w:val="00FD2EA7"/>
    <w:rsid w:val="00FD340A"/>
    <w:rsid w:val="00FD3686"/>
    <w:rsid w:val="00FD36FD"/>
    <w:rsid w:val="00FD4300"/>
    <w:rsid w:val="00FD4A2D"/>
    <w:rsid w:val="00FD4B5E"/>
    <w:rsid w:val="00FD51AD"/>
    <w:rsid w:val="00FD52EA"/>
    <w:rsid w:val="00FD592E"/>
    <w:rsid w:val="00FD5B76"/>
    <w:rsid w:val="00FD7100"/>
    <w:rsid w:val="00FE00D8"/>
    <w:rsid w:val="00FE0D68"/>
    <w:rsid w:val="00FE0E0A"/>
    <w:rsid w:val="00FE1352"/>
    <w:rsid w:val="00FE155C"/>
    <w:rsid w:val="00FE184C"/>
    <w:rsid w:val="00FE1F47"/>
    <w:rsid w:val="00FE2104"/>
    <w:rsid w:val="00FE2403"/>
    <w:rsid w:val="00FE2961"/>
    <w:rsid w:val="00FE2ABA"/>
    <w:rsid w:val="00FE2DDE"/>
    <w:rsid w:val="00FE313A"/>
    <w:rsid w:val="00FE3585"/>
    <w:rsid w:val="00FE38FC"/>
    <w:rsid w:val="00FE4134"/>
    <w:rsid w:val="00FE4D73"/>
    <w:rsid w:val="00FE505E"/>
    <w:rsid w:val="00FE5BBF"/>
    <w:rsid w:val="00FE5F6B"/>
    <w:rsid w:val="00FE6863"/>
    <w:rsid w:val="00FE6964"/>
    <w:rsid w:val="00FE6DB8"/>
    <w:rsid w:val="00FE6FCA"/>
    <w:rsid w:val="00FE7682"/>
    <w:rsid w:val="00FE7DF1"/>
    <w:rsid w:val="00FF02B6"/>
    <w:rsid w:val="00FF03AA"/>
    <w:rsid w:val="00FF03EA"/>
    <w:rsid w:val="00FF0543"/>
    <w:rsid w:val="00FF05BD"/>
    <w:rsid w:val="00FF0677"/>
    <w:rsid w:val="00FF069F"/>
    <w:rsid w:val="00FF0799"/>
    <w:rsid w:val="00FF1169"/>
    <w:rsid w:val="00FF12E2"/>
    <w:rsid w:val="00FF20D4"/>
    <w:rsid w:val="00FF2630"/>
    <w:rsid w:val="00FF2771"/>
    <w:rsid w:val="00FF2B8B"/>
    <w:rsid w:val="00FF3021"/>
    <w:rsid w:val="00FF3457"/>
    <w:rsid w:val="00FF3C09"/>
    <w:rsid w:val="00FF3E54"/>
    <w:rsid w:val="00FF448A"/>
    <w:rsid w:val="00FF48E3"/>
    <w:rsid w:val="00FF4E6C"/>
    <w:rsid w:val="00FF56CB"/>
    <w:rsid w:val="00FF5B75"/>
    <w:rsid w:val="00FF5EC8"/>
    <w:rsid w:val="00FF5F5B"/>
    <w:rsid w:val="00FF6290"/>
    <w:rsid w:val="00FF64D1"/>
    <w:rsid w:val="00FF6787"/>
    <w:rsid w:val="00FF68A2"/>
    <w:rsid w:val="00FF6BC7"/>
    <w:rsid w:val="00FF6BFC"/>
    <w:rsid w:val="00FF6D40"/>
    <w:rsid w:val="00FF6ED0"/>
    <w:rsid w:val="00FF7601"/>
    <w:rsid w:val="00FF7839"/>
    <w:rsid w:val="018072AC"/>
    <w:rsid w:val="02102371"/>
    <w:rsid w:val="02165A91"/>
    <w:rsid w:val="02182491"/>
    <w:rsid w:val="02474A49"/>
    <w:rsid w:val="025900D6"/>
    <w:rsid w:val="028B4EDC"/>
    <w:rsid w:val="02BE378E"/>
    <w:rsid w:val="0378376B"/>
    <w:rsid w:val="038D75B4"/>
    <w:rsid w:val="04102CD2"/>
    <w:rsid w:val="05D77224"/>
    <w:rsid w:val="06197E9D"/>
    <w:rsid w:val="062D7C32"/>
    <w:rsid w:val="06560698"/>
    <w:rsid w:val="06875597"/>
    <w:rsid w:val="06B01105"/>
    <w:rsid w:val="079F680F"/>
    <w:rsid w:val="07D41268"/>
    <w:rsid w:val="084E6E1C"/>
    <w:rsid w:val="0862434F"/>
    <w:rsid w:val="08822685"/>
    <w:rsid w:val="08B84D5E"/>
    <w:rsid w:val="08C52D6F"/>
    <w:rsid w:val="094740AF"/>
    <w:rsid w:val="097D251D"/>
    <w:rsid w:val="09BD6B8A"/>
    <w:rsid w:val="0A68693D"/>
    <w:rsid w:val="0A80662B"/>
    <w:rsid w:val="0AD920B7"/>
    <w:rsid w:val="0AF8308E"/>
    <w:rsid w:val="0C493935"/>
    <w:rsid w:val="0C89471E"/>
    <w:rsid w:val="0C9F46C4"/>
    <w:rsid w:val="0CB50A66"/>
    <w:rsid w:val="0D36680C"/>
    <w:rsid w:val="0D444EC6"/>
    <w:rsid w:val="0D8D2DC8"/>
    <w:rsid w:val="0DB17693"/>
    <w:rsid w:val="0DE72870"/>
    <w:rsid w:val="0DEE7013"/>
    <w:rsid w:val="0F0A34B9"/>
    <w:rsid w:val="0F6C7A67"/>
    <w:rsid w:val="0FB87655"/>
    <w:rsid w:val="109B03CC"/>
    <w:rsid w:val="11296D36"/>
    <w:rsid w:val="112E3E81"/>
    <w:rsid w:val="11990820"/>
    <w:rsid w:val="11CC653F"/>
    <w:rsid w:val="11E76EBA"/>
    <w:rsid w:val="120340EE"/>
    <w:rsid w:val="1265618B"/>
    <w:rsid w:val="12845CEE"/>
    <w:rsid w:val="12995C93"/>
    <w:rsid w:val="12F17792"/>
    <w:rsid w:val="12FB4A33"/>
    <w:rsid w:val="137C7BCF"/>
    <w:rsid w:val="14576EEE"/>
    <w:rsid w:val="14AE4079"/>
    <w:rsid w:val="154C3E6F"/>
    <w:rsid w:val="155B0D1A"/>
    <w:rsid w:val="15AB6756"/>
    <w:rsid w:val="15B8038B"/>
    <w:rsid w:val="15EE7106"/>
    <w:rsid w:val="16671731"/>
    <w:rsid w:val="1696199B"/>
    <w:rsid w:val="177361C3"/>
    <w:rsid w:val="17F30E03"/>
    <w:rsid w:val="18040278"/>
    <w:rsid w:val="187212AC"/>
    <w:rsid w:val="18947263"/>
    <w:rsid w:val="18EB7C71"/>
    <w:rsid w:val="191B0C52"/>
    <w:rsid w:val="19420680"/>
    <w:rsid w:val="19991216"/>
    <w:rsid w:val="19E04B3D"/>
    <w:rsid w:val="1A2549CF"/>
    <w:rsid w:val="1A340EC5"/>
    <w:rsid w:val="1A3C7201"/>
    <w:rsid w:val="1A4960D6"/>
    <w:rsid w:val="1A5452E6"/>
    <w:rsid w:val="1A555032"/>
    <w:rsid w:val="1A821CC4"/>
    <w:rsid w:val="1A903C78"/>
    <w:rsid w:val="1AB3725D"/>
    <w:rsid w:val="1AFF6057"/>
    <w:rsid w:val="1B142779"/>
    <w:rsid w:val="1B1B6252"/>
    <w:rsid w:val="1B6B3188"/>
    <w:rsid w:val="1B6C2E23"/>
    <w:rsid w:val="1BB81089"/>
    <w:rsid w:val="1C502501"/>
    <w:rsid w:val="1CA6768D"/>
    <w:rsid w:val="1CBE362B"/>
    <w:rsid w:val="1D1D63D2"/>
    <w:rsid w:val="1D336949"/>
    <w:rsid w:val="1D7B02A8"/>
    <w:rsid w:val="1E237E7E"/>
    <w:rsid w:val="1E2D620F"/>
    <w:rsid w:val="1E4C12CD"/>
    <w:rsid w:val="1E6D287C"/>
    <w:rsid w:val="1E79088D"/>
    <w:rsid w:val="1E8F0832"/>
    <w:rsid w:val="1F073974"/>
    <w:rsid w:val="1F7C2FFE"/>
    <w:rsid w:val="1F9670FE"/>
    <w:rsid w:val="1F9D516C"/>
    <w:rsid w:val="1FCA14B3"/>
    <w:rsid w:val="1FD47844"/>
    <w:rsid w:val="1FFE05BE"/>
    <w:rsid w:val="204001F8"/>
    <w:rsid w:val="20EE1616"/>
    <w:rsid w:val="2149312A"/>
    <w:rsid w:val="21510035"/>
    <w:rsid w:val="215B63C6"/>
    <w:rsid w:val="21DE311D"/>
    <w:rsid w:val="228C453A"/>
    <w:rsid w:val="22E14477"/>
    <w:rsid w:val="22F8166B"/>
    <w:rsid w:val="2308195D"/>
    <w:rsid w:val="23454C0B"/>
    <w:rsid w:val="23673DAE"/>
    <w:rsid w:val="237A63C1"/>
    <w:rsid w:val="23826C79"/>
    <w:rsid w:val="23BA2A2E"/>
    <w:rsid w:val="23DA3A97"/>
    <w:rsid w:val="23EB7AC2"/>
    <w:rsid w:val="23F8005F"/>
    <w:rsid w:val="24335B6F"/>
    <w:rsid w:val="24683E4B"/>
    <w:rsid w:val="24727281"/>
    <w:rsid w:val="25082F13"/>
    <w:rsid w:val="252773F9"/>
    <w:rsid w:val="254765FC"/>
    <w:rsid w:val="25575CD2"/>
    <w:rsid w:val="25860C30"/>
    <w:rsid w:val="2598673B"/>
    <w:rsid w:val="26105100"/>
    <w:rsid w:val="26E204EF"/>
    <w:rsid w:val="27156F2D"/>
    <w:rsid w:val="27567996"/>
    <w:rsid w:val="288A5E86"/>
    <w:rsid w:val="28A311F8"/>
    <w:rsid w:val="28B121D1"/>
    <w:rsid w:val="28B1694E"/>
    <w:rsid w:val="28D10507"/>
    <w:rsid w:val="28E4649D"/>
    <w:rsid w:val="290352B9"/>
    <w:rsid w:val="29747D10"/>
    <w:rsid w:val="29C934A2"/>
    <w:rsid w:val="29EC66D5"/>
    <w:rsid w:val="2A865020"/>
    <w:rsid w:val="2AD908DC"/>
    <w:rsid w:val="2AFD647F"/>
    <w:rsid w:val="2B2C6AE1"/>
    <w:rsid w:val="2B3012EB"/>
    <w:rsid w:val="2B47568D"/>
    <w:rsid w:val="2BBF4052"/>
    <w:rsid w:val="2BD40774"/>
    <w:rsid w:val="2BFF06BF"/>
    <w:rsid w:val="2C170A65"/>
    <w:rsid w:val="2C6B57F0"/>
    <w:rsid w:val="2C89261E"/>
    <w:rsid w:val="2D452F54"/>
    <w:rsid w:val="2D665687"/>
    <w:rsid w:val="2E8B7AA4"/>
    <w:rsid w:val="2ED3667D"/>
    <w:rsid w:val="2ED645E4"/>
    <w:rsid w:val="2ED67E68"/>
    <w:rsid w:val="2EEB458A"/>
    <w:rsid w:val="2F1808D1"/>
    <w:rsid w:val="2F30614E"/>
    <w:rsid w:val="2F894EDB"/>
    <w:rsid w:val="304F3AC2"/>
    <w:rsid w:val="305D3167"/>
    <w:rsid w:val="306166A8"/>
    <w:rsid w:val="306C52C0"/>
    <w:rsid w:val="30C93B1B"/>
    <w:rsid w:val="30DD17B8"/>
    <w:rsid w:val="31002970"/>
    <w:rsid w:val="3157337F"/>
    <w:rsid w:val="31C15CFD"/>
    <w:rsid w:val="321B43C1"/>
    <w:rsid w:val="32724DD0"/>
    <w:rsid w:val="330865C8"/>
    <w:rsid w:val="33573936"/>
    <w:rsid w:val="335F5313"/>
    <w:rsid w:val="33903D38"/>
    <w:rsid w:val="33B77665"/>
    <w:rsid w:val="33DB6EEB"/>
    <w:rsid w:val="348D4D92"/>
    <w:rsid w:val="34CF2D85"/>
    <w:rsid w:val="34D031D1"/>
    <w:rsid w:val="34D546D3"/>
    <w:rsid w:val="34F54B62"/>
    <w:rsid w:val="3513076F"/>
    <w:rsid w:val="35C07A3B"/>
    <w:rsid w:val="35F55D16"/>
    <w:rsid w:val="35F6125A"/>
    <w:rsid w:val="360C20B8"/>
    <w:rsid w:val="361B08B8"/>
    <w:rsid w:val="366D46DB"/>
    <w:rsid w:val="36951106"/>
    <w:rsid w:val="371B2276"/>
    <w:rsid w:val="38203D22"/>
    <w:rsid w:val="38604B0B"/>
    <w:rsid w:val="387F7D28"/>
    <w:rsid w:val="389D5DA0"/>
    <w:rsid w:val="38B7551A"/>
    <w:rsid w:val="38E41AA4"/>
    <w:rsid w:val="38FD5CE4"/>
    <w:rsid w:val="39BD6FC6"/>
    <w:rsid w:val="39FC52C2"/>
    <w:rsid w:val="3A6266F9"/>
    <w:rsid w:val="3AFB07DB"/>
    <w:rsid w:val="3B220CE0"/>
    <w:rsid w:val="3B227B92"/>
    <w:rsid w:val="3B233118"/>
    <w:rsid w:val="3B470F8C"/>
    <w:rsid w:val="3B6E698C"/>
    <w:rsid w:val="3BBA100A"/>
    <w:rsid w:val="3C737860"/>
    <w:rsid w:val="3CA228E3"/>
    <w:rsid w:val="3D2B37EA"/>
    <w:rsid w:val="3D407F0C"/>
    <w:rsid w:val="3D8B23BC"/>
    <w:rsid w:val="3DC34C62"/>
    <w:rsid w:val="3DCD2FF3"/>
    <w:rsid w:val="3E5B60DB"/>
    <w:rsid w:val="3E706080"/>
    <w:rsid w:val="3EA37000"/>
    <w:rsid w:val="3EDE2E31"/>
    <w:rsid w:val="3F2E497C"/>
    <w:rsid w:val="3F6A6298"/>
    <w:rsid w:val="401072A9"/>
    <w:rsid w:val="40236474"/>
    <w:rsid w:val="402727E1"/>
    <w:rsid w:val="407A60D5"/>
    <w:rsid w:val="40CC40E0"/>
    <w:rsid w:val="40DC06F8"/>
    <w:rsid w:val="40EE55B2"/>
    <w:rsid w:val="411D1161"/>
    <w:rsid w:val="414D2201"/>
    <w:rsid w:val="41B525D9"/>
    <w:rsid w:val="42D03B13"/>
    <w:rsid w:val="42E0081A"/>
    <w:rsid w:val="43044784"/>
    <w:rsid w:val="43BE6232"/>
    <w:rsid w:val="444B2FC9"/>
    <w:rsid w:val="44C147DB"/>
    <w:rsid w:val="44F80221"/>
    <w:rsid w:val="44FC65EB"/>
    <w:rsid w:val="45C66607"/>
    <w:rsid w:val="45CE2651"/>
    <w:rsid w:val="45D22BD2"/>
    <w:rsid w:val="45DF51AA"/>
    <w:rsid w:val="46017557"/>
    <w:rsid w:val="46181267"/>
    <w:rsid w:val="46880C56"/>
    <w:rsid w:val="46A635FF"/>
    <w:rsid w:val="48742FEC"/>
    <w:rsid w:val="48927A1F"/>
    <w:rsid w:val="48C920F7"/>
    <w:rsid w:val="48C968BD"/>
    <w:rsid w:val="48F467BF"/>
    <w:rsid w:val="4906360E"/>
    <w:rsid w:val="49352AAB"/>
    <w:rsid w:val="495751DE"/>
    <w:rsid w:val="4973331D"/>
    <w:rsid w:val="49735BDC"/>
    <w:rsid w:val="497D6513"/>
    <w:rsid w:val="49846AD0"/>
    <w:rsid w:val="498C34BA"/>
    <w:rsid w:val="49C30C7C"/>
    <w:rsid w:val="4A192D1E"/>
    <w:rsid w:val="4A790D0B"/>
    <w:rsid w:val="4ABE7986"/>
    <w:rsid w:val="4AE66851"/>
    <w:rsid w:val="4AE820F1"/>
    <w:rsid w:val="4B0D2E13"/>
    <w:rsid w:val="4B552AA6"/>
    <w:rsid w:val="4B661261"/>
    <w:rsid w:val="4BA65225"/>
    <w:rsid w:val="4BC07BD6"/>
    <w:rsid w:val="4BE0470D"/>
    <w:rsid w:val="4C051C42"/>
    <w:rsid w:val="4C52407E"/>
    <w:rsid w:val="4C7A1C71"/>
    <w:rsid w:val="4C9A533B"/>
    <w:rsid w:val="4CF124C7"/>
    <w:rsid w:val="4CF424B5"/>
    <w:rsid w:val="4CF61C02"/>
    <w:rsid w:val="4D243C09"/>
    <w:rsid w:val="4D9E7167"/>
    <w:rsid w:val="4DCE630E"/>
    <w:rsid w:val="4E0F537C"/>
    <w:rsid w:val="4E8D0FEE"/>
    <w:rsid w:val="4EAF6141"/>
    <w:rsid w:val="4EB0077C"/>
    <w:rsid w:val="4F30407B"/>
    <w:rsid w:val="4F871206"/>
    <w:rsid w:val="4F927127"/>
    <w:rsid w:val="4FA45199"/>
    <w:rsid w:val="4FA610CB"/>
    <w:rsid w:val="4FB84D00"/>
    <w:rsid w:val="4FF31BBA"/>
    <w:rsid w:val="4FFD7F4B"/>
    <w:rsid w:val="500847DB"/>
    <w:rsid w:val="505605DA"/>
    <w:rsid w:val="50867AC8"/>
    <w:rsid w:val="509150E7"/>
    <w:rsid w:val="50AF2E97"/>
    <w:rsid w:val="50F139EE"/>
    <w:rsid w:val="51294AEA"/>
    <w:rsid w:val="513228FA"/>
    <w:rsid w:val="513A40D0"/>
    <w:rsid w:val="521277A1"/>
    <w:rsid w:val="522D5305"/>
    <w:rsid w:val="5273001A"/>
    <w:rsid w:val="52E15705"/>
    <w:rsid w:val="52F61E27"/>
    <w:rsid w:val="530E39D3"/>
    <w:rsid w:val="534244A5"/>
    <w:rsid w:val="538E6B22"/>
    <w:rsid w:val="53912787"/>
    <w:rsid w:val="53A33245"/>
    <w:rsid w:val="54134A06"/>
    <w:rsid w:val="54EC3E9E"/>
    <w:rsid w:val="558127D5"/>
    <w:rsid w:val="558C0B67"/>
    <w:rsid w:val="55BC1254"/>
    <w:rsid w:val="55E31575"/>
    <w:rsid w:val="55ED318A"/>
    <w:rsid w:val="55FE6DC0"/>
    <w:rsid w:val="56245862"/>
    <w:rsid w:val="56610EA0"/>
    <w:rsid w:val="568266D9"/>
    <w:rsid w:val="56B20949"/>
    <w:rsid w:val="56C83B14"/>
    <w:rsid w:val="57357E37"/>
    <w:rsid w:val="57690DDB"/>
    <w:rsid w:val="57A06A3E"/>
    <w:rsid w:val="57C02D28"/>
    <w:rsid w:val="57CC042B"/>
    <w:rsid w:val="57D738E7"/>
    <w:rsid w:val="57DB6479"/>
    <w:rsid w:val="581C0478"/>
    <w:rsid w:val="583D52F2"/>
    <w:rsid w:val="584B7AE1"/>
    <w:rsid w:val="58A545FC"/>
    <w:rsid w:val="58DA7055"/>
    <w:rsid w:val="598900F2"/>
    <w:rsid w:val="599B19F6"/>
    <w:rsid w:val="59B447B9"/>
    <w:rsid w:val="59C41AF2"/>
    <w:rsid w:val="59DC6E67"/>
    <w:rsid w:val="5A674EF9"/>
    <w:rsid w:val="5A797F85"/>
    <w:rsid w:val="5A7D5622"/>
    <w:rsid w:val="5AAD0254"/>
    <w:rsid w:val="5AD90D18"/>
    <w:rsid w:val="5B3C015D"/>
    <w:rsid w:val="5B4516CD"/>
    <w:rsid w:val="5B8754CE"/>
    <w:rsid w:val="5BF87FEE"/>
    <w:rsid w:val="5C60789B"/>
    <w:rsid w:val="5C6B5C2C"/>
    <w:rsid w:val="5CF4177B"/>
    <w:rsid w:val="5D6C0B98"/>
    <w:rsid w:val="5D84417A"/>
    <w:rsid w:val="5DE6679D"/>
    <w:rsid w:val="5E104167"/>
    <w:rsid w:val="5E1824AD"/>
    <w:rsid w:val="5E3A7D88"/>
    <w:rsid w:val="5E47553D"/>
    <w:rsid w:val="5EAA5496"/>
    <w:rsid w:val="5EBF3F02"/>
    <w:rsid w:val="5F5B1270"/>
    <w:rsid w:val="5FAE1380"/>
    <w:rsid w:val="5FCE3E5E"/>
    <w:rsid w:val="5FD4792C"/>
    <w:rsid w:val="603A11F0"/>
    <w:rsid w:val="603A587C"/>
    <w:rsid w:val="609B4DC9"/>
    <w:rsid w:val="60A33C3E"/>
    <w:rsid w:val="60DE0679"/>
    <w:rsid w:val="61006A22"/>
    <w:rsid w:val="61C732D6"/>
    <w:rsid w:val="62025904"/>
    <w:rsid w:val="63370383"/>
    <w:rsid w:val="638A735E"/>
    <w:rsid w:val="63A13700"/>
    <w:rsid w:val="63CD03AC"/>
    <w:rsid w:val="6402249F"/>
    <w:rsid w:val="64993CE8"/>
    <w:rsid w:val="64C73E27"/>
    <w:rsid w:val="65171DD8"/>
    <w:rsid w:val="659E5744"/>
    <w:rsid w:val="65A03F91"/>
    <w:rsid w:val="65B41569"/>
    <w:rsid w:val="65BB0ECC"/>
    <w:rsid w:val="660B2E35"/>
    <w:rsid w:val="66154489"/>
    <w:rsid w:val="66D91C48"/>
    <w:rsid w:val="670E46A1"/>
    <w:rsid w:val="674525FC"/>
    <w:rsid w:val="677A5055"/>
    <w:rsid w:val="67B1772D"/>
    <w:rsid w:val="67BB0111"/>
    <w:rsid w:val="67D356E3"/>
    <w:rsid w:val="685F32C5"/>
    <w:rsid w:val="69187F79"/>
    <w:rsid w:val="696F0988"/>
    <w:rsid w:val="69934764"/>
    <w:rsid w:val="6A1D1DA5"/>
    <w:rsid w:val="6A3C0A3A"/>
    <w:rsid w:val="6ACA793F"/>
    <w:rsid w:val="6ADF78E5"/>
    <w:rsid w:val="6B161FBD"/>
    <w:rsid w:val="6B213BD1"/>
    <w:rsid w:val="6B416685"/>
    <w:rsid w:val="6B457A77"/>
    <w:rsid w:val="6B6D29CC"/>
    <w:rsid w:val="6B9043F5"/>
    <w:rsid w:val="6BAD022C"/>
    <w:rsid w:val="6C053E44"/>
    <w:rsid w:val="6C3A2120"/>
    <w:rsid w:val="6C483445"/>
    <w:rsid w:val="6D095C70"/>
    <w:rsid w:val="6D124E09"/>
    <w:rsid w:val="6D144001"/>
    <w:rsid w:val="6D60697A"/>
    <w:rsid w:val="6D756624"/>
    <w:rsid w:val="6D91554C"/>
    <w:rsid w:val="6DE17B9A"/>
    <w:rsid w:val="6E4F3D89"/>
    <w:rsid w:val="6E692C27"/>
    <w:rsid w:val="6EC76ECB"/>
    <w:rsid w:val="6F333FFC"/>
    <w:rsid w:val="6FCA1077"/>
    <w:rsid w:val="700379F9"/>
    <w:rsid w:val="7057415E"/>
    <w:rsid w:val="705C5D91"/>
    <w:rsid w:val="70635298"/>
    <w:rsid w:val="71673F9B"/>
    <w:rsid w:val="7182720B"/>
    <w:rsid w:val="71C92D3B"/>
    <w:rsid w:val="7233608A"/>
    <w:rsid w:val="723536EF"/>
    <w:rsid w:val="726141B3"/>
    <w:rsid w:val="727C0600"/>
    <w:rsid w:val="72D82EF8"/>
    <w:rsid w:val="72E81AAA"/>
    <w:rsid w:val="730E55D1"/>
    <w:rsid w:val="73193962"/>
    <w:rsid w:val="738B2154"/>
    <w:rsid w:val="73912327"/>
    <w:rsid w:val="73A722CC"/>
    <w:rsid w:val="73B208A2"/>
    <w:rsid w:val="73B2201C"/>
    <w:rsid w:val="74CD5225"/>
    <w:rsid w:val="74DC733F"/>
    <w:rsid w:val="75011284"/>
    <w:rsid w:val="75020677"/>
    <w:rsid w:val="75171229"/>
    <w:rsid w:val="7543428C"/>
    <w:rsid w:val="754D6CC9"/>
    <w:rsid w:val="7560239D"/>
    <w:rsid w:val="75606AFC"/>
    <w:rsid w:val="75A80A89"/>
    <w:rsid w:val="75C16A4D"/>
    <w:rsid w:val="75C836C2"/>
    <w:rsid w:val="77297828"/>
    <w:rsid w:val="7762556B"/>
    <w:rsid w:val="77857C5D"/>
    <w:rsid w:val="77D942B0"/>
    <w:rsid w:val="78264EC1"/>
    <w:rsid w:val="78304CBF"/>
    <w:rsid w:val="785A591D"/>
    <w:rsid w:val="785C5783"/>
    <w:rsid w:val="78663B14"/>
    <w:rsid w:val="78A60180"/>
    <w:rsid w:val="79144F31"/>
    <w:rsid w:val="79545A9C"/>
    <w:rsid w:val="798C38F6"/>
    <w:rsid w:val="79E34305"/>
    <w:rsid w:val="79FA7744"/>
    <w:rsid w:val="7A385094"/>
    <w:rsid w:val="7A77429F"/>
    <w:rsid w:val="7A9B3CC4"/>
    <w:rsid w:val="7B871FFE"/>
    <w:rsid w:val="7BBE2D2D"/>
    <w:rsid w:val="7BDF1E1E"/>
    <w:rsid w:val="7C376D58"/>
    <w:rsid w:val="7CC35873"/>
    <w:rsid w:val="7D3B0B84"/>
    <w:rsid w:val="7DE657DA"/>
    <w:rsid w:val="7DFE4AE0"/>
    <w:rsid w:val="7E1B108F"/>
    <w:rsid w:val="7E223F6C"/>
    <w:rsid w:val="7E4029B0"/>
    <w:rsid w:val="7E6C6CF7"/>
    <w:rsid w:val="7E764DC0"/>
    <w:rsid w:val="7EAD7761"/>
    <w:rsid w:val="7F0204F0"/>
    <w:rsid w:val="7F242C23"/>
    <w:rsid w:val="7F342B5C"/>
    <w:rsid w:val="7F9C15E8"/>
    <w:rsid w:val="7FE63FE5"/>
    <w:rsid w:val="7FEC7816"/>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2"/>
    <w:qFormat/>
    <w:uiPriority w:val="0"/>
    <w:pPr>
      <w:keepNext/>
      <w:spacing w:line="520" w:lineRule="exact"/>
      <w:jc w:val="left"/>
      <w:outlineLvl w:val="0"/>
    </w:pPr>
    <w:rPr>
      <w:b/>
      <w:sz w:val="32"/>
    </w:rPr>
  </w:style>
  <w:style w:type="paragraph" w:styleId="4">
    <w:name w:val="heading 2"/>
    <w:basedOn w:val="1"/>
    <w:next w:val="1"/>
    <w:link w:val="142"/>
    <w:qFormat/>
    <w:uiPriority w:val="0"/>
    <w:pPr>
      <w:keepNext/>
      <w:spacing w:line="520" w:lineRule="exact"/>
      <w:ind w:firstLine="1446" w:firstLineChars="200"/>
      <w:jc w:val="left"/>
      <w:outlineLvl w:val="1"/>
    </w:pPr>
    <w:rPr>
      <w:rFonts w:eastAsia="黑体"/>
      <w:sz w:val="28"/>
    </w:rPr>
  </w:style>
  <w:style w:type="paragraph" w:styleId="5">
    <w:name w:val="heading 3"/>
    <w:basedOn w:val="1"/>
    <w:next w:val="1"/>
    <w:link w:val="143"/>
    <w:qFormat/>
    <w:uiPriority w:val="0"/>
    <w:pPr>
      <w:keepNext/>
      <w:keepLines/>
      <w:spacing w:before="260" w:after="260" w:line="413" w:lineRule="auto"/>
      <w:outlineLvl w:val="2"/>
    </w:pPr>
    <w:rPr>
      <w:b/>
      <w:bCs/>
      <w:iCs/>
      <w:sz w:val="32"/>
      <w:szCs w:val="32"/>
    </w:rPr>
  </w:style>
  <w:style w:type="paragraph" w:styleId="6">
    <w:name w:val="heading 4"/>
    <w:basedOn w:val="1"/>
    <w:next w:val="1"/>
    <w:link w:val="144"/>
    <w:qFormat/>
    <w:uiPriority w:val="0"/>
    <w:pPr>
      <w:keepNext/>
      <w:keepLines/>
      <w:spacing w:before="280" w:after="290" w:line="372" w:lineRule="auto"/>
      <w:outlineLvl w:val="3"/>
    </w:pPr>
    <w:rPr>
      <w:rFonts w:ascii="Arial" w:hAnsi="Arial" w:eastAsia="黑体"/>
      <w:b/>
      <w:bCs/>
      <w:sz w:val="28"/>
      <w:szCs w:val="28"/>
    </w:rPr>
  </w:style>
  <w:style w:type="paragraph" w:styleId="7">
    <w:name w:val="heading 5"/>
    <w:basedOn w:val="1"/>
    <w:next w:val="1"/>
    <w:link w:val="191"/>
    <w:qFormat/>
    <w:uiPriority w:val="0"/>
    <w:pPr>
      <w:keepNext/>
      <w:keepLines/>
      <w:spacing w:before="280" w:after="290" w:line="377" w:lineRule="auto"/>
      <w:outlineLvl w:val="4"/>
    </w:pPr>
    <w:rPr>
      <w:b/>
      <w:bCs/>
      <w:sz w:val="28"/>
      <w:szCs w:val="28"/>
    </w:rPr>
  </w:style>
  <w:style w:type="paragraph" w:styleId="8">
    <w:name w:val="heading 6"/>
    <w:basedOn w:val="1"/>
    <w:next w:val="1"/>
    <w:link w:val="192"/>
    <w:qFormat/>
    <w:uiPriority w:val="0"/>
    <w:pPr>
      <w:keepNext/>
      <w:keepLines/>
      <w:spacing w:before="240" w:after="64" w:line="319" w:lineRule="auto"/>
      <w:outlineLvl w:val="5"/>
    </w:pPr>
    <w:rPr>
      <w:rFonts w:ascii="Arial" w:hAnsi="Arial" w:eastAsia="黑体"/>
      <w:b/>
      <w:bCs/>
      <w:sz w:val="24"/>
    </w:rPr>
  </w:style>
  <w:style w:type="paragraph" w:styleId="9">
    <w:name w:val="heading 7"/>
    <w:basedOn w:val="1"/>
    <w:next w:val="1"/>
    <w:link w:val="193"/>
    <w:qFormat/>
    <w:uiPriority w:val="0"/>
    <w:pPr>
      <w:keepNext/>
      <w:keepLines/>
      <w:spacing w:before="240" w:after="64" w:line="319" w:lineRule="auto"/>
      <w:outlineLvl w:val="6"/>
    </w:pPr>
    <w:rPr>
      <w:b/>
      <w:bCs/>
      <w:sz w:val="24"/>
    </w:rPr>
  </w:style>
  <w:style w:type="paragraph" w:styleId="10">
    <w:name w:val="heading 8"/>
    <w:basedOn w:val="1"/>
    <w:next w:val="1"/>
    <w:link w:val="194"/>
    <w:qFormat/>
    <w:uiPriority w:val="0"/>
    <w:pPr>
      <w:keepNext/>
      <w:keepLines/>
      <w:spacing w:before="240" w:after="64" w:line="319" w:lineRule="auto"/>
      <w:outlineLvl w:val="7"/>
    </w:pPr>
    <w:rPr>
      <w:rFonts w:ascii="Arial" w:hAnsi="Arial" w:eastAsia="黑体"/>
      <w:sz w:val="24"/>
    </w:rPr>
  </w:style>
  <w:style w:type="paragraph" w:styleId="11">
    <w:name w:val="heading 9"/>
    <w:basedOn w:val="1"/>
    <w:next w:val="1"/>
    <w:link w:val="195"/>
    <w:qFormat/>
    <w:uiPriority w:val="0"/>
    <w:pPr>
      <w:keepNext/>
      <w:keepLines/>
      <w:spacing w:before="240" w:after="64" w:line="319" w:lineRule="auto"/>
      <w:outlineLvl w:val="8"/>
    </w:pPr>
    <w:rPr>
      <w:rFonts w:ascii="Arial" w:hAnsi="Arial" w:eastAsia="黑体"/>
      <w:szCs w:val="21"/>
    </w:rPr>
  </w:style>
  <w:style w:type="character" w:default="1" w:styleId="44">
    <w:name w:val="Default Paragraph Font"/>
    <w:unhideWhenUsed/>
    <w:qFormat/>
    <w:uiPriority w:val="1"/>
  </w:style>
  <w:style w:type="table" w:default="1" w:styleId="50">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12">
    <w:name w:val="annotation subject"/>
    <w:basedOn w:val="13"/>
    <w:next w:val="13"/>
    <w:link w:val="175"/>
    <w:qFormat/>
    <w:uiPriority w:val="0"/>
    <w:pPr>
      <w:spacing w:line="320" w:lineRule="exact"/>
      <w:jc w:val="center"/>
    </w:pPr>
    <w:rPr>
      <w:rFonts w:eastAsia="黑体"/>
      <w:bCs/>
      <w:sz w:val="24"/>
      <w:szCs w:val="24"/>
    </w:rPr>
  </w:style>
  <w:style w:type="paragraph" w:styleId="13">
    <w:name w:val="annotation text"/>
    <w:basedOn w:val="1"/>
    <w:link w:val="158"/>
    <w:qFormat/>
    <w:uiPriority w:val="0"/>
    <w:pPr>
      <w:keepNext w:val="0"/>
      <w:keepLines w:val="0"/>
      <w:widowControl w:val="0"/>
      <w:suppressLineNumbers w:val="0"/>
      <w:spacing w:before="0" w:beforeAutospacing="0" w:after="0" w:afterAutospacing="0"/>
      <w:ind w:left="0" w:right="0"/>
      <w:jc w:val="left"/>
    </w:pPr>
    <w:rPr>
      <w:rFonts w:hint="default" w:ascii="Times New Roman" w:hAnsi="Times New Roman" w:eastAsia="宋体" w:cs="Times New Roman"/>
      <w:kern w:val="2"/>
      <w:sz w:val="21"/>
      <w:szCs w:val="20"/>
      <w:lang w:val="en-US" w:eastAsia="zh-CN" w:bidi="ar"/>
    </w:rPr>
  </w:style>
  <w:style w:type="paragraph" w:styleId="14">
    <w:name w:val="Body Text First Indent"/>
    <w:basedOn w:val="15"/>
    <w:link w:val="165"/>
    <w:qFormat/>
    <w:uiPriority w:val="0"/>
    <w:pPr>
      <w:spacing w:line="520" w:lineRule="exact"/>
      <w:ind w:firstLine="1446" w:firstLineChars="200"/>
      <w:jc w:val="left"/>
    </w:pPr>
    <w:rPr>
      <w:sz w:val="24"/>
    </w:rPr>
  </w:style>
  <w:style w:type="paragraph" w:styleId="15">
    <w:name w:val="Body Text"/>
    <w:basedOn w:val="1"/>
    <w:link w:val="162"/>
    <w:qFormat/>
    <w:uiPriority w:val="0"/>
    <w:pPr>
      <w:spacing w:after="120"/>
    </w:pPr>
  </w:style>
  <w:style w:type="paragraph" w:styleId="16">
    <w:name w:val="table of authorities"/>
    <w:basedOn w:val="1"/>
    <w:next w:val="1"/>
    <w:qFormat/>
    <w:uiPriority w:val="0"/>
    <w:pPr>
      <w:ind w:left="200" w:leftChars="200"/>
    </w:pPr>
  </w:style>
  <w:style w:type="paragraph" w:styleId="17">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8">
    <w:name w:val="Note Heading"/>
    <w:basedOn w:val="1"/>
    <w:next w:val="1"/>
    <w:link w:val="202"/>
    <w:qFormat/>
    <w:uiPriority w:val="0"/>
    <w:pPr>
      <w:jc w:val="center"/>
    </w:pPr>
    <w:rPr>
      <w:szCs w:val="20"/>
    </w:rPr>
  </w:style>
  <w:style w:type="paragraph" w:styleId="19">
    <w:name w:val="List Number"/>
    <w:basedOn w:val="1"/>
    <w:qFormat/>
    <w:uiPriority w:val="0"/>
    <w:pPr>
      <w:numPr>
        <w:ilvl w:val="2"/>
        <w:numId w:val="1"/>
      </w:numPr>
      <w:tabs>
        <w:tab w:val="left" w:pos="1260"/>
      </w:tabs>
      <w:spacing w:line="360" w:lineRule="auto"/>
    </w:pPr>
    <w:rPr>
      <w:sz w:val="24"/>
      <w:szCs w:val="20"/>
    </w:rPr>
  </w:style>
  <w:style w:type="paragraph" w:styleId="20">
    <w:name w:val="Normal Indent"/>
    <w:basedOn w:val="1"/>
    <w:link w:val="161"/>
    <w:qFormat/>
    <w:uiPriority w:val="0"/>
    <w:pPr>
      <w:ind w:firstLine="420"/>
    </w:pPr>
    <w:rPr>
      <w:sz w:val="24"/>
      <w:szCs w:val="20"/>
    </w:rPr>
  </w:style>
  <w:style w:type="paragraph" w:styleId="21">
    <w:name w:val="caption"/>
    <w:basedOn w:val="1"/>
    <w:next w:val="1"/>
    <w:qFormat/>
    <w:uiPriority w:val="0"/>
    <w:rPr>
      <w:rFonts w:ascii="Cambria" w:hAnsi="Cambria" w:eastAsia="黑体"/>
      <w:sz w:val="20"/>
      <w:szCs w:val="20"/>
    </w:rPr>
  </w:style>
  <w:style w:type="paragraph" w:styleId="22">
    <w:name w:val="Document Map"/>
    <w:basedOn w:val="1"/>
    <w:link w:val="170"/>
    <w:qFormat/>
    <w:uiPriority w:val="0"/>
    <w:pPr>
      <w:shd w:val="clear" w:color="auto" w:fill="000080"/>
    </w:pPr>
  </w:style>
  <w:style w:type="paragraph" w:styleId="23">
    <w:name w:val="Body Text 3"/>
    <w:basedOn w:val="1"/>
    <w:link w:val="160"/>
    <w:qFormat/>
    <w:uiPriority w:val="0"/>
    <w:pPr>
      <w:spacing w:after="120"/>
    </w:pPr>
    <w:rPr>
      <w:sz w:val="16"/>
      <w:szCs w:val="16"/>
    </w:rPr>
  </w:style>
  <w:style w:type="paragraph" w:styleId="24">
    <w:name w:val="Body Text Indent"/>
    <w:basedOn w:val="1"/>
    <w:link w:val="149"/>
    <w:qFormat/>
    <w:uiPriority w:val="0"/>
    <w:pPr>
      <w:spacing w:before="240"/>
      <w:ind w:firstLine="570"/>
    </w:pPr>
    <w:rPr>
      <w:sz w:val="28"/>
    </w:rPr>
  </w:style>
  <w:style w:type="paragraph" w:styleId="25">
    <w:name w:val="Block Text"/>
    <w:basedOn w:val="1"/>
    <w:qFormat/>
    <w:uiPriority w:val="0"/>
    <w:pPr>
      <w:spacing w:line="360" w:lineRule="auto"/>
      <w:ind w:left="230" w:right="220" w:firstLine="562"/>
      <w:jc w:val="left"/>
    </w:pPr>
    <w:rPr>
      <w:rFonts w:ascii="宋体"/>
      <w:color w:val="000000"/>
      <w:kern w:val="0"/>
      <w:sz w:val="24"/>
    </w:rPr>
  </w:style>
  <w:style w:type="paragraph" w:styleId="26">
    <w:name w:val="Plain Text"/>
    <w:basedOn w:val="1"/>
    <w:link w:val="163"/>
    <w:qFormat/>
    <w:uiPriority w:val="0"/>
    <w:pPr>
      <w:spacing w:line="240" w:lineRule="atLeast"/>
    </w:pPr>
    <w:rPr>
      <w:rFonts w:ascii="宋体" w:hAnsi="Courier New"/>
      <w:sz w:val="28"/>
      <w:szCs w:val="21"/>
    </w:rPr>
  </w:style>
  <w:style w:type="paragraph" w:styleId="27">
    <w:name w:val="Date"/>
    <w:basedOn w:val="1"/>
    <w:next w:val="1"/>
    <w:link w:val="164"/>
    <w:qFormat/>
    <w:uiPriority w:val="0"/>
    <w:rPr>
      <w:sz w:val="24"/>
      <w:szCs w:val="20"/>
    </w:rPr>
  </w:style>
  <w:style w:type="paragraph" w:styleId="28">
    <w:name w:val="Body Text Indent 2"/>
    <w:basedOn w:val="1"/>
    <w:link w:val="168"/>
    <w:qFormat/>
    <w:uiPriority w:val="0"/>
    <w:pPr>
      <w:spacing w:line="360" w:lineRule="auto"/>
      <w:ind w:firstLine="560" w:firstLineChars="200"/>
    </w:pPr>
    <w:rPr>
      <w:sz w:val="28"/>
    </w:rPr>
  </w:style>
  <w:style w:type="paragraph" w:styleId="29">
    <w:name w:val="Balloon Text"/>
    <w:basedOn w:val="1"/>
    <w:link w:val="153"/>
    <w:qFormat/>
    <w:uiPriority w:val="0"/>
    <w:rPr>
      <w:sz w:val="18"/>
      <w:szCs w:val="18"/>
    </w:rPr>
  </w:style>
  <w:style w:type="paragraph" w:styleId="30">
    <w:name w:val="footer"/>
    <w:basedOn w:val="1"/>
    <w:link w:val="159"/>
    <w:qFormat/>
    <w:uiPriority w:val="0"/>
    <w:pPr>
      <w:tabs>
        <w:tab w:val="center" w:pos="4153"/>
        <w:tab w:val="right" w:pos="8306"/>
      </w:tabs>
      <w:snapToGrid w:val="0"/>
      <w:jc w:val="left"/>
    </w:pPr>
    <w:rPr>
      <w:sz w:val="18"/>
      <w:szCs w:val="18"/>
    </w:rPr>
  </w:style>
  <w:style w:type="paragraph" w:styleId="31">
    <w:name w:val="Body Text First Indent 2"/>
    <w:basedOn w:val="24"/>
    <w:next w:val="1"/>
    <w:link w:val="156"/>
    <w:qFormat/>
    <w:uiPriority w:val="0"/>
    <w:pPr>
      <w:spacing w:after="120"/>
      <w:ind w:left="420" w:leftChars="200" w:firstLine="420" w:firstLineChars="200"/>
    </w:pPr>
  </w:style>
  <w:style w:type="paragraph" w:styleId="32">
    <w:name w:val="header"/>
    <w:basedOn w:val="1"/>
    <w:link w:val="167"/>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0"/>
  </w:style>
  <w:style w:type="paragraph" w:styleId="34">
    <w:name w:val="toc 4"/>
    <w:basedOn w:val="1"/>
    <w:next w:val="1"/>
    <w:qFormat/>
    <w:uiPriority w:val="0"/>
    <w:pPr>
      <w:ind w:left="600" w:leftChars="600"/>
    </w:pPr>
  </w:style>
  <w:style w:type="paragraph" w:styleId="35">
    <w:name w:val="List"/>
    <w:basedOn w:val="1"/>
    <w:qFormat/>
    <w:uiPriority w:val="0"/>
    <w:pPr>
      <w:spacing w:before="20" w:after="20"/>
      <w:jc w:val="center"/>
    </w:pPr>
    <w:rPr>
      <w:sz w:val="24"/>
      <w:szCs w:val="20"/>
    </w:rPr>
  </w:style>
  <w:style w:type="paragraph" w:styleId="36">
    <w:name w:val="toc 6"/>
    <w:basedOn w:val="1"/>
    <w:next w:val="1"/>
    <w:qFormat/>
    <w:uiPriority w:val="0"/>
    <w:pPr>
      <w:ind w:left="1000" w:leftChars="1000"/>
    </w:pPr>
  </w:style>
  <w:style w:type="paragraph" w:styleId="37">
    <w:name w:val="Body Text Indent 3"/>
    <w:basedOn w:val="1"/>
    <w:link w:val="166"/>
    <w:qFormat/>
    <w:uiPriority w:val="0"/>
    <w:pPr>
      <w:spacing w:line="360" w:lineRule="auto"/>
      <w:ind w:firstLine="480" w:firstLineChars="200"/>
    </w:pPr>
    <w:rPr>
      <w:sz w:val="24"/>
    </w:rPr>
  </w:style>
  <w:style w:type="paragraph" w:styleId="38">
    <w:name w:val="toc 2"/>
    <w:basedOn w:val="1"/>
    <w:next w:val="1"/>
    <w:qFormat/>
    <w:uiPriority w:val="0"/>
    <w:pPr>
      <w:tabs>
        <w:tab w:val="right" w:leader="dot" w:pos="8720"/>
      </w:tabs>
      <w:adjustRightInd w:val="0"/>
      <w:snapToGrid w:val="0"/>
      <w:jc w:val="center"/>
    </w:pPr>
    <w:rPr>
      <w:rFonts w:ascii="宋体" w:hAnsi="宋体"/>
      <w:szCs w:val="21"/>
    </w:rPr>
  </w:style>
  <w:style w:type="paragraph" w:styleId="39">
    <w:name w:val="toc 9"/>
    <w:basedOn w:val="1"/>
    <w:next w:val="1"/>
    <w:qFormat/>
    <w:uiPriority w:val="0"/>
    <w:pPr>
      <w:ind w:left="1600" w:leftChars="1600"/>
    </w:pPr>
  </w:style>
  <w:style w:type="paragraph" w:styleId="40">
    <w:name w:val="Body Text 2"/>
    <w:basedOn w:val="1"/>
    <w:link w:val="169"/>
    <w:qFormat/>
    <w:uiPriority w:val="0"/>
    <w:pPr>
      <w:spacing w:after="120" w:line="480" w:lineRule="auto"/>
    </w:pPr>
  </w:style>
  <w:style w:type="paragraph" w:styleId="41">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Arial Unicode MS" w:cs="Arial Unicode MS"/>
      <w:kern w:val="0"/>
      <w:sz w:val="20"/>
      <w:szCs w:val="20"/>
    </w:rPr>
  </w:style>
  <w:style w:type="paragraph" w:styleId="42">
    <w:name w:val="Normal (Web)"/>
    <w:basedOn w:val="1"/>
    <w:qFormat/>
    <w:uiPriority w:val="0"/>
    <w:pPr>
      <w:widowControl/>
      <w:spacing w:before="100" w:beforeAutospacing="1" w:after="100" w:afterAutospacing="1"/>
      <w:jc w:val="left"/>
    </w:pPr>
    <w:rPr>
      <w:rFonts w:ascii="Arial Unicode MS" w:hAnsi="Arial Unicode MS" w:eastAsia="Arial Unicode MS" w:cs="Arial Unicode MS"/>
      <w:color w:val="000000"/>
      <w:kern w:val="0"/>
      <w:sz w:val="24"/>
    </w:rPr>
  </w:style>
  <w:style w:type="paragraph" w:styleId="43">
    <w:name w:val="index 1"/>
    <w:basedOn w:val="1"/>
    <w:next w:val="1"/>
    <w:qFormat/>
    <w:uiPriority w:val="0"/>
    <w:pPr>
      <w:spacing w:line="300" w:lineRule="exact"/>
    </w:pPr>
    <w:rPr>
      <w:rFonts w:ascii="宋体"/>
      <w:spacing w:val="10"/>
    </w:rPr>
  </w:style>
  <w:style w:type="character" w:styleId="45">
    <w:name w:val="Strong"/>
    <w:qFormat/>
    <w:uiPriority w:val="0"/>
    <w:rPr>
      <w:b/>
      <w:bCs/>
    </w:rPr>
  </w:style>
  <w:style w:type="character" w:styleId="46">
    <w:name w:val="page number"/>
    <w:basedOn w:val="44"/>
    <w:qFormat/>
    <w:uiPriority w:val="0"/>
  </w:style>
  <w:style w:type="character" w:styleId="47">
    <w:name w:val="Emphasis"/>
    <w:basedOn w:val="44"/>
    <w:qFormat/>
    <w:uiPriority w:val="0"/>
    <w:rPr>
      <w:i/>
    </w:rPr>
  </w:style>
  <w:style w:type="character" w:styleId="48">
    <w:name w:val="Hyperlink"/>
    <w:qFormat/>
    <w:uiPriority w:val="0"/>
    <w:rPr>
      <w:color w:val="136EC2"/>
      <w:u w:val="single"/>
    </w:rPr>
  </w:style>
  <w:style w:type="character" w:styleId="49">
    <w:name w:val="annotation reference"/>
    <w:qFormat/>
    <w:uiPriority w:val="0"/>
    <w:rPr>
      <w:sz w:val="21"/>
      <w:szCs w:val="21"/>
    </w:rPr>
  </w:style>
  <w:style w:type="table" w:styleId="51">
    <w:name w:val="Table Grid"/>
    <w:basedOn w:val="5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52">
    <w:name w:val="标题 1 Char"/>
    <w:link w:val="3"/>
    <w:qFormat/>
    <w:uiPriority w:val="0"/>
    <w:rPr>
      <w:rFonts w:ascii="Times New Roman" w:hAnsi="Times New Roman" w:eastAsia="宋体"/>
      <w:b/>
      <w:kern w:val="2"/>
      <w:sz w:val="32"/>
      <w:szCs w:val="24"/>
      <w:lang w:val="en-US" w:eastAsia="zh-CN" w:bidi="ar-SA"/>
    </w:rPr>
  </w:style>
  <w:style w:type="paragraph" w:customStyle="1" w:styleId="53">
    <w:name w:val="表内容1"/>
    <w:basedOn w:val="1"/>
    <w:link w:val="150"/>
    <w:qFormat/>
    <w:uiPriority w:val="0"/>
    <w:pPr>
      <w:snapToGrid w:val="0"/>
      <w:jc w:val="center"/>
    </w:pPr>
    <w:rPr>
      <w:bCs/>
    </w:rPr>
  </w:style>
  <w:style w:type="paragraph" w:customStyle="1" w:styleId="54">
    <w:name w:val="Char Char Char Char"/>
    <w:basedOn w:val="1"/>
    <w:qFormat/>
    <w:uiPriority w:val="0"/>
  </w:style>
  <w:style w:type="paragraph" w:customStyle="1" w:styleId="55">
    <w:name w:val="表标题"/>
    <w:basedOn w:val="1"/>
    <w:next w:val="1"/>
    <w:qFormat/>
    <w:uiPriority w:val="0"/>
    <w:pPr>
      <w:tabs>
        <w:tab w:val="left" w:pos="1215"/>
      </w:tabs>
      <w:spacing w:line="380" w:lineRule="exact"/>
      <w:jc w:val="center"/>
    </w:pPr>
    <w:rPr>
      <w:sz w:val="24"/>
    </w:rPr>
  </w:style>
  <w:style w:type="paragraph" w:customStyle="1" w:styleId="56">
    <w:name w:val="正文3"/>
    <w:basedOn w:val="1"/>
    <w:qFormat/>
    <w:uiPriority w:val="0"/>
    <w:pPr>
      <w:keepNext/>
      <w:adjustRightInd w:val="0"/>
      <w:jc w:val="center"/>
      <w:textAlignment w:val="baseline"/>
    </w:pPr>
    <w:rPr>
      <w:kern w:val="0"/>
      <w:sz w:val="28"/>
      <w:szCs w:val="20"/>
    </w:rPr>
  </w:style>
  <w:style w:type="paragraph" w:customStyle="1" w:styleId="57">
    <w:name w:val="新表项"/>
    <w:basedOn w:val="1"/>
    <w:qFormat/>
    <w:uiPriority w:val="0"/>
    <w:pPr>
      <w:adjustRightInd w:val="0"/>
      <w:spacing w:before="60" w:line="336" w:lineRule="auto"/>
      <w:ind w:firstLine="505"/>
      <w:textAlignment w:val="baseline"/>
    </w:pPr>
    <w:rPr>
      <w:rFonts w:ascii="宋体"/>
      <w:kern w:val="0"/>
      <w:sz w:val="24"/>
      <w:szCs w:val="20"/>
    </w:rPr>
  </w:style>
  <w:style w:type="paragraph" w:customStyle="1" w:styleId="58">
    <w:name w:val="样式1"/>
    <w:basedOn w:val="1"/>
    <w:qFormat/>
    <w:uiPriority w:val="0"/>
    <w:pPr>
      <w:spacing w:after="40" w:line="300" w:lineRule="atLeast"/>
      <w:jc w:val="center"/>
      <w:outlineLvl w:val="2"/>
    </w:pPr>
    <w:rPr>
      <w:rFonts w:eastAsia="楷体_GB2312"/>
      <w:szCs w:val="20"/>
    </w:rPr>
  </w:style>
  <w:style w:type="paragraph" w:customStyle="1" w:styleId="59">
    <w:name w:val="样式 标题 2 + 小三 两端对齐"/>
    <w:basedOn w:val="4"/>
    <w:qFormat/>
    <w:uiPriority w:val="0"/>
    <w:pPr>
      <w:spacing w:line="720" w:lineRule="auto"/>
    </w:pPr>
    <w:rPr>
      <w:rFonts w:cs="宋体"/>
      <w:b/>
      <w:bCs/>
      <w:sz w:val="30"/>
      <w:szCs w:val="20"/>
    </w:rPr>
  </w:style>
  <w:style w:type="paragraph" w:customStyle="1" w:styleId="60">
    <w:name w:val="默认段落字体 Para Char"/>
    <w:basedOn w:val="1"/>
    <w:qFormat/>
    <w:uiPriority w:val="0"/>
    <w:pPr>
      <w:autoSpaceDE w:val="0"/>
      <w:autoSpaceDN w:val="0"/>
      <w:adjustRightInd w:val="0"/>
      <w:jc w:val="left"/>
      <w:outlineLvl w:val="1"/>
    </w:pPr>
    <w:rPr>
      <w:rFonts w:ascii="楷体_GB2312" w:hAnsi="宋体" w:eastAsia="楷体_GB2312" w:cs="宋体"/>
      <w:kern w:val="0"/>
    </w:rPr>
  </w:style>
  <w:style w:type="paragraph" w:customStyle="1" w:styleId="61">
    <w:name w:val="Char"/>
    <w:basedOn w:val="1"/>
    <w:qFormat/>
    <w:uiPriority w:val="0"/>
    <w:pPr>
      <w:spacing w:line="360" w:lineRule="auto"/>
      <w:ind w:firstLine="200" w:firstLineChars="200"/>
    </w:pPr>
    <w:rPr>
      <w:rFonts w:ascii="宋体" w:hAnsi="宋体" w:cs="宋体"/>
      <w:sz w:val="24"/>
    </w:rPr>
  </w:style>
  <w:style w:type="paragraph" w:customStyle="1" w:styleId="62">
    <w:name w:val="报告表  段"/>
    <w:basedOn w:val="1"/>
    <w:qFormat/>
    <w:uiPriority w:val="0"/>
    <w:pPr>
      <w:adjustRightInd w:val="0"/>
      <w:spacing w:line="360" w:lineRule="auto"/>
      <w:ind w:firstLine="505"/>
      <w:textAlignment w:val="baseline"/>
    </w:pPr>
    <w:rPr>
      <w:rFonts w:ascii="宋体"/>
      <w:kern w:val="0"/>
      <w:sz w:val="24"/>
      <w:szCs w:val="20"/>
    </w:rPr>
  </w:style>
  <w:style w:type="paragraph" w:customStyle="1" w:styleId="63">
    <w:name w:val="五级条标题"/>
    <w:basedOn w:val="1"/>
    <w:next w:val="1"/>
    <w:qFormat/>
    <w:uiPriority w:val="0"/>
    <w:pPr>
      <w:widowControl/>
      <w:tabs>
        <w:tab w:val="left" w:pos="360"/>
        <w:tab w:val="left" w:pos="2130"/>
        <w:tab w:val="left" w:pos="2670"/>
        <w:tab w:val="left" w:pos="2790"/>
        <w:tab w:val="left" w:pos="3090"/>
        <w:tab w:val="left" w:pos="3510"/>
      </w:tabs>
      <w:ind w:left="3510" w:hanging="420"/>
      <w:outlineLvl w:val="6"/>
    </w:pPr>
    <w:rPr>
      <w:rFonts w:ascii="黑体" w:eastAsia="黑体"/>
      <w:kern w:val="0"/>
      <w:szCs w:val="20"/>
    </w:rPr>
  </w:style>
  <w:style w:type="paragraph" w:customStyle="1" w:styleId="64">
    <w:name w:val="居中正文"/>
    <w:basedOn w:val="14"/>
    <w:qFormat/>
    <w:uiPriority w:val="0"/>
    <w:pPr>
      <w:adjustRightInd w:val="0"/>
      <w:spacing w:before="120" w:after="0" w:line="360" w:lineRule="auto"/>
      <w:ind w:firstLine="0" w:firstLineChars="0"/>
      <w:jc w:val="center"/>
      <w:textAlignment w:val="baseline"/>
    </w:pPr>
    <w:rPr>
      <w:rFonts w:ascii="宋体"/>
      <w:kern w:val="28"/>
      <w:sz w:val="24"/>
      <w:szCs w:val="20"/>
    </w:rPr>
  </w:style>
  <w:style w:type="paragraph" w:customStyle="1" w:styleId="65">
    <w:name w:val="正文（首行缩进两字）m"/>
    <w:basedOn w:val="20"/>
    <w:qFormat/>
    <w:uiPriority w:val="0"/>
    <w:pPr>
      <w:tabs>
        <w:tab w:val="left" w:pos="1848"/>
        <w:tab w:val="left" w:pos="6061"/>
        <w:tab w:val="left" w:pos="8665"/>
      </w:tabs>
      <w:snapToGrid w:val="0"/>
      <w:spacing w:beforeLines="50" w:line="460" w:lineRule="exact"/>
      <w:ind w:firstLine="480" w:firstLineChars="200"/>
    </w:pPr>
    <w:rPr>
      <w:rFonts w:ascii="宋体" w:hAnsi="宋体"/>
    </w:rPr>
  </w:style>
  <w:style w:type="paragraph" w:customStyle="1" w:styleId="66">
    <w:name w:val="xl37"/>
    <w:basedOn w:val="1"/>
    <w:qFormat/>
    <w:uiPriority w:val="0"/>
    <w:pPr>
      <w:widowControl/>
      <w:spacing w:before="100" w:beforeAutospacing="1" w:after="100" w:afterAutospacing="1"/>
      <w:jc w:val="center"/>
    </w:pPr>
    <w:rPr>
      <w:rFonts w:ascii="宋体" w:hAnsi="宋体"/>
      <w:kern w:val="0"/>
      <w:sz w:val="24"/>
    </w:rPr>
  </w:style>
  <w:style w:type="paragraph" w:customStyle="1" w:styleId="67">
    <w:name w:val="样式 样式 样式 样式 样式 样式 首行缩进:  1 字符 + 首行缩进:  2 字符2 + 首行缩进:  2 字符 行距: 固..."/>
    <w:basedOn w:val="1"/>
    <w:qFormat/>
    <w:uiPriority w:val="0"/>
    <w:pPr>
      <w:adjustRightInd w:val="0"/>
      <w:snapToGrid w:val="0"/>
      <w:spacing w:line="360" w:lineRule="auto"/>
      <w:ind w:firstLine="480" w:firstLineChars="200"/>
    </w:pPr>
    <w:rPr>
      <w:rFonts w:ascii="宋体" w:hAnsi="宋体" w:cs="宋体"/>
      <w:kern w:val="0"/>
      <w:sz w:val="24"/>
      <w:szCs w:val="20"/>
    </w:rPr>
  </w:style>
  <w:style w:type="paragraph" w:customStyle="1" w:styleId="68">
    <w:name w:val="Char Char Char Char1"/>
    <w:basedOn w:val="1"/>
    <w:qFormat/>
    <w:uiPriority w:val="0"/>
  </w:style>
  <w:style w:type="paragraph" w:customStyle="1" w:styleId="69">
    <w:name w:val="Char11"/>
    <w:basedOn w:val="1"/>
    <w:next w:val="31"/>
    <w:qFormat/>
    <w:uiPriority w:val="0"/>
    <w:pPr>
      <w:spacing w:line="360" w:lineRule="auto"/>
      <w:jc w:val="center"/>
    </w:pPr>
    <w:rPr>
      <w:rFonts w:hAnsi="宋体"/>
      <w:color w:val="008000"/>
      <w:szCs w:val="21"/>
    </w:rPr>
  </w:style>
  <w:style w:type="paragraph" w:customStyle="1" w:styleId="70">
    <w:name w:val="表"/>
    <w:basedOn w:val="1"/>
    <w:qFormat/>
    <w:uiPriority w:val="0"/>
    <w:pPr>
      <w:spacing w:line="340" w:lineRule="exact"/>
      <w:jc w:val="center"/>
    </w:pPr>
    <w:rPr>
      <w:rFonts w:ascii="宋体" w:hAnsi="宋体"/>
      <w:sz w:val="24"/>
      <w:szCs w:val="20"/>
    </w:rPr>
  </w:style>
  <w:style w:type="paragraph" w:customStyle="1" w:styleId="71">
    <w:name w:val="正文1"/>
    <w:basedOn w:val="1"/>
    <w:qFormat/>
    <w:uiPriority w:val="0"/>
    <w:pPr>
      <w:adjustRightInd w:val="0"/>
      <w:snapToGrid w:val="0"/>
      <w:spacing w:line="500" w:lineRule="atLeast"/>
      <w:ind w:firstLine="567"/>
    </w:pPr>
    <w:rPr>
      <w:sz w:val="28"/>
      <w:szCs w:val="20"/>
    </w:rPr>
  </w:style>
  <w:style w:type="paragraph" w:customStyle="1" w:styleId="72">
    <w:name w:val="表标题1"/>
    <w:basedOn w:val="1"/>
    <w:qFormat/>
    <w:uiPriority w:val="0"/>
    <w:pPr>
      <w:tabs>
        <w:tab w:val="left" w:pos="1848"/>
        <w:tab w:val="left" w:pos="6061"/>
        <w:tab w:val="left" w:pos="8665"/>
      </w:tabs>
      <w:snapToGrid w:val="0"/>
      <w:spacing w:beforeLines="50" w:line="460" w:lineRule="exact"/>
      <w:ind w:firstLine="480" w:firstLineChars="200"/>
      <w:jc w:val="center"/>
    </w:pPr>
    <w:rPr>
      <w:rFonts w:ascii="宋体" w:hAnsi="宋体"/>
      <w:sz w:val="24"/>
      <w:szCs w:val="20"/>
    </w:rPr>
  </w:style>
  <w:style w:type="paragraph" w:customStyle="1" w:styleId="73">
    <w:name w:val="Char1 Char Char Char"/>
    <w:basedOn w:val="1"/>
    <w:qFormat/>
    <w:uiPriority w:val="0"/>
    <w:pPr>
      <w:spacing w:line="360" w:lineRule="auto"/>
      <w:ind w:firstLine="200" w:firstLineChars="200"/>
    </w:pPr>
    <w:rPr>
      <w:rFonts w:ascii="宋体" w:hAnsi="宋体" w:cs="宋体"/>
      <w:sz w:val="24"/>
    </w:rPr>
  </w:style>
  <w:style w:type="paragraph" w:customStyle="1" w:styleId="74">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75">
    <w:name w:val="默认段落字体 Para Char Char Char Char"/>
    <w:basedOn w:val="1"/>
    <w:qFormat/>
    <w:uiPriority w:val="0"/>
    <w:rPr>
      <w:szCs w:val="20"/>
    </w:rPr>
  </w:style>
  <w:style w:type="paragraph" w:customStyle="1" w:styleId="76">
    <w:name w:val="1"/>
    <w:basedOn w:val="1"/>
    <w:next w:val="42"/>
    <w:qFormat/>
    <w:uiPriority w:val="0"/>
    <w:pPr>
      <w:widowControl/>
      <w:spacing w:before="100" w:beforeAutospacing="1" w:after="100" w:afterAutospacing="1"/>
      <w:jc w:val="left"/>
    </w:pPr>
    <w:rPr>
      <w:rFonts w:ascii="宋体" w:hAnsi="宋体" w:cs="宋体"/>
      <w:kern w:val="0"/>
      <w:sz w:val="24"/>
    </w:rPr>
  </w:style>
  <w:style w:type="paragraph" w:customStyle="1" w:styleId="77">
    <w:name w:val="表内容"/>
    <w:basedOn w:val="1"/>
    <w:qFormat/>
    <w:uiPriority w:val="0"/>
    <w:rPr>
      <w:szCs w:val="21"/>
    </w:rPr>
  </w:style>
  <w:style w:type="paragraph" w:customStyle="1" w:styleId="78">
    <w:name w:val="表格文字"/>
    <w:basedOn w:val="1"/>
    <w:link w:val="171"/>
    <w:qFormat/>
    <w:uiPriority w:val="0"/>
    <w:pPr>
      <w:jc w:val="center"/>
    </w:pPr>
    <w:rPr>
      <w:rFonts w:ascii="仿宋_GB2312" w:hAnsi="Arial Black" w:eastAsia="仿宋_GB2312"/>
      <w:kern w:val="44"/>
      <w:sz w:val="24"/>
    </w:rPr>
  </w:style>
  <w:style w:type="paragraph" w:customStyle="1" w:styleId="79">
    <w:name w:val="xl43"/>
    <w:basedOn w:val="1"/>
    <w:qFormat/>
    <w:uiPriority w:val="0"/>
    <w:pPr>
      <w:widowControl/>
      <w:pBdr>
        <w:right w:val="single" w:color="auto" w:sz="4" w:space="0"/>
      </w:pBdr>
      <w:spacing w:before="100" w:beforeAutospacing="1" w:after="100" w:afterAutospacing="1"/>
      <w:textAlignment w:val="center"/>
    </w:pPr>
    <w:rPr>
      <w:rFonts w:hint="eastAsia" w:ascii="仿宋_GB2312" w:hAnsi="Arial Unicode MS" w:eastAsia="仿宋_GB2312" w:cs="Arial Unicode MS"/>
      <w:kern w:val="0"/>
      <w:sz w:val="18"/>
      <w:szCs w:val="18"/>
    </w:rPr>
  </w:style>
  <w:style w:type="paragraph" w:customStyle="1" w:styleId="80">
    <w:name w:val="样式 正文缩进表正文正文非缩进 +"/>
    <w:basedOn w:val="20"/>
    <w:link w:val="173"/>
    <w:qFormat/>
    <w:uiPriority w:val="0"/>
    <w:pPr>
      <w:ind w:firstLine="200" w:firstLineChars="200"/>
    </w:pPr>
    <w:rPr>
      <w:rFonts w:ascii="宋体" w:hAnsi="宋体"/>
      <w:kern w:val="0"/>
      <w:sz w:val="28"/>
      <w:szCs w:val="24"/>
    </w:rPr>
  </w:style>
  <w:style w:type="paragraph" w:customStyle="1" w:styleId="81">
    <w:name w:val="Char Char Char Char Char Char1 Char Char Char Char Char Char Char Char Char Char Char Char Char"/>
    <w:basedOn w:val="1"/>
    <w:qFormat/>
    <w:uiPriority w:val="0"/>
  </w:style>
  <w:style w:type="paragraph" w:customStyle="1" w:styleId="82">
    <w:name w:val="简单回函地址"/>
    <w:basedOn w:val="1"/>
    <w:qFormat/>
    <w:uiPriority w:val="0"/>
    <w:pPr>
      <w:adjustRightInd w:val="0"/>
      <w:spacing w:line="312" w:lineRule="atLeast"/>
      <w:textAlignment w:val="baseline"/>
    </w:pPr>
    <w:rPr>
      <w:kern w:val="0"/>
      <w:szCs w:val="20"/>
    </w:rPr>
  </w:style>
  <w:style w:type="paragraph" w:customStyle="1" w:styleId="83">
    <w:name w:val="默认段落字体 Para Char Char Char Char Char Char Char"/>
    <w:basedOn w:val="1"/>
    <w:qFormat/>
    <w:uiPriority w:val="0"/>
    <w:pPr>
      <w:tabs>
        <w:tab w:val="left" w:pos="4665"/>
        <w:tab w:val="left" w:pos="8970"/>
      </w:tabs>
      <w:ind w:firstLine="400"/>
    </w:pPr>
    <w:rPr>
      <w:rFonts w:ascii="Tahoma" w:hAnsi="Tahoma"/>
      <w:sz w:val="24"/>
      <w:szCs w:val="20"/>
    </w:rPr>
  </w:style>
  <w:style w:type="paragraph" w:customStyle="1" w:styleId="84">
    <w:name w:val="正文标准样式"/>
    <w:basedOn w:val="1"/>
    <w:qFormat/>
    <w:uiPriority w:val="0"/>
    <w:pPr>
      <w:adjustRightInd w:val="0"/>
      <w:spacing w:line="360" w:lineRule="auto"/>
      <w:ind w:firstLine="360" w:firstLineChars="150"/>
      <w:textAlignment w:val="baseline"/>
    </w:pPr>
    <w:rPr>
      <w:color w:val="0000FF"/>
      <w:kern w:val="0"/>
      <w:sz w:val="24"/>
      <w:szCs w:val="20"/>
    </w:rPr>
  </w:style>
  <w:style w:type="paragraph" w:customStyle="1" w:styleId="85">
    <w:name w:val="正文文字"/>
    <w:basedOn w:val="1"/>
    <w:next w:val="1"/>
    <w:link w:val="177"/>
    <w:qFormat/>
    <w:uiPriority w:val="0"/>
    <w:pPr>
      <w:adjustRightInd w:val="0"/>
      <w:snapToGrid w:val="0"/>
      <w:spacing w:line="360" w:lineRule="auto"/>
      <w:ind w:firstLine="480" w:firstLineChars="200"/>
    </w:pPr>
    <w:rPr>
      <w:rFonts w:hAnsi="宋体"/>
      <w:color w:val="FF0000"/>
      <w:kern w:val="0"/>
      <w:sz w:val="24"/>
    </w:rPr>
  </w:style>
  <w:style w:type="paragraph" w:customStyle="1" w:styleId="86">
    <w:name w:val="文章正文样式"/>
    <w:basedOn w:val="1"/>
    <w:link w:val="178"/>
    <w:qFormat/>
    <w:uiPriority w:val="0"/>
    <w:pPr>
      <w:spacing w:line="520" w:lineRule="exact"/>
      <w:ind w:firstLine="480" w:firstLineChars="200"/>
      <w:jc w:val="left"/>
    </w:pPr>
    <w:rPr>
      <w:rFonts w:ascii="宋体" w:hAnsi="宋体" w:cs="宋体"/>
      <w:sz w:val="24"/>
      <w:szCs w:val="20"/>
    </w:rPr>
  </w:style>
  <w:style w:type="paragraph" w:customStyle="1" w:styleId="87">
    <w:name w:val="l13"/>
    <w:basedOn w:val="1"/>
    <w:qFormat/>
    <w:uiPriority w:val="0"/>
    <w:pPr>
      <w:widowControl/>
      <w:spacing w:before="100" w:beforeAutospacing="1" w:after="100" w:afterAutospacing="1" w:line="312" w:lineRule="auto"/>
      <w:jc w:val="left"/>
    </w:pPr>
    <w:rPr>
      <w:rFonts w:ascii="宋体" w:hAnsi="宋体"/>
      <w:color w:val="000000"/>
      <w:kern w:val="0"/>
      <w:sz w:val="24"/>
    </w:rPr>
  </w:style>
  <w:style w:type="paragraph" w:customStyle="1" w:styleId="88">
    <w:name w:val="二级条标题"/>
    <w:basedOn w:val="1"/>
    <w:next w:val="1"/>
    <w:qFormat/>
    <w:uiPriority w:val="0"/>
    <w:pPr>
      <w:widowControl/>
      <w:tabs>
        <w:tab w:val="left" w:pos="360"/>
        <w:tab w:val="left" w:pos="1740"/>
        <w:tab w:val="left" w:pos="2130"/>
        <w:tab w:val="left" w:pos="2160"/>
        <w:tab w:val="left" w:pos="2790"/>
      </w:tabs>
      <w:ind w:left="2790" w:hanging="960"/>
      <w:outlineLvl w:val="3"/>
    </w:pPr>
    <w:rPr>
      <w:rFonts w:ascii="黑体" w:eastAsia="黑体"/>
      <w:kern w:val="0"/>
      <w:szCs w:val="20"/>
    </w:rPr>
  </w:style>
  <w:style w:type="paragraph" w:customStyle="1" w:styleId="89">
    <w:name w:val="正文001"/>
    <w:basedOn w:val="1"/>
    <w:qFormat/>
    <w:uiPriority w:val="0"/>
    <w:pPr>
      <w:spacing w:before="60" w:line="420" w:lineRule="exact"/>
      <w:ind w:firstLine="482"/>
    </w:pPr>
    <w:rPr>
      <w:sz w:val="24"/>
      <w:szCs w:val="20"/>
    </w:rPr>
  </w:style>
  <w:style w:type="paragraph" w:customStyle="1" w:styleId="90">
    <w:name w:val="二级无标题条"/>
    <w:basedOn w:val="1"/>
    <w:qFormat/>
    <w:uiPriority w:val="0"/>
  </w:style>
  <w:style w:type="paragraph" w:customStyle="1" w:styleId="91">
    <w:name w:val="应填表格"/>
    <w:basedOn w:val="1"/>
    <w:qFormat/>
    <w:uiPriority w:val="0"/>
    <w:pPr>
      <w:adjustRightInd w:val="0"/>
      <w:spacing w:before="40" w:after="40"/>
      <w:jc w:val="left"/>
      <w:textAlignment w:val="baseline"/>
    </w:pPr>
    <w:rPr>
      <w:kern w:val="0"/>
      <w:sz w:val="24"/>
      <w:szCs w:val="20"/>
    </w:rPr>
  </w:style>
  <w:style w:type="paragraph" w:customStyle="1" w:styleId="92">
    <w:name w:val="段落"/>
    <w:basedOn w:val="1"/>
    <w:qFormat/>
    <w:uiPriority w:val="0"/>
    <w:pPr>
      <w:spacing w:line="500" w:lineRule="exact"/>
      <w:ind w:firstLine="200" w:firstLineChars="200"/>
    </w:pPr>
    <w:rPr>
      <w:spacing w:val="10"/>
      <w:sz w:val="28"/>
      <w:szCs w:val="20"/>
    </w:rPr>
  </w:style>
  <w:style w:type="paragraph" w:customStyle="1" w:styleId="93">
    <w:name w:val="Char Char Char Char Char Char Char Char Char"/>
    <w:basedOn w:val="1"/>
    <w:qFormat/>
    <w:uiPriority w:val="0"/>
    <w:pPr>
      <w:adjustRightInd w:val="0"/>
      <w:spacing w:beforeLines="150" w:afterLines="100" w:line="360" w:lineRule="auto"/>
      <w:textAlignment w:val="baseline"/>
    </w:pPr>
    <w:rPr>
      <w:sz w:val="32"/>
    </w:rPr>
  </w:style>
  <w:style w:type="paragraph" w:customStyle="1" w:styleId="94">
    <w:name w:val="表头样式1"/>
    <w:basedOn w:val="1"/>
    <w:qFormat/>
    <w:uiPriority w:val="0"/>
    <w:pPr>
      <w:spacing w:after="80" w:line="480" w:lineRule="atLeast"/>
      <w:jc w:val="center"/>
    </w:pPr>
    <w:rPr>
      <w:rFonts w:eastAsia="黑体"/>
      <w:b/>
      <w:sz w:val="24"/>
      <w:szCs w:val="20"/>
    </w:rPr>
  </w:style>
  <w:style w:type="paragraph" w:customStyle="1" w:styleId="95">
    <w:name w:val="引言"/>
    <w:basedOn w:val="1"/>
    <w:next w:val="1"/>
    <w:qFormat/>
    <w:uiPriority w:val="0"/>
    <w:pPr>
      <w:ind w:firstLine="472"/>
      <w:jc w:val="center"/>
    </w:pPr>
    <w:rPr>
      <w:color w:val="000000"/>
      <w:spacing w:val="-2"/>
      <w:sz w:val="24"/>
      <w:szCs w:val="20"/>
    </w:rPr>
  </w:style>
  <w:style w:type="paragraph" w:customStyle="1" w:styleId="96">
    <w:name w:val="样式4"/>
    <w:basedOn w:val="1"/>
    <w:qFormat/>
    <w:uiPriority w:val="0"/>
    <w:pPr>
      <w:adjustRightInd w:val="0"/>
      <w:snapToGrid w:val="0"/>
      <w:spacing w:line="460" w:lineRule="exact"/>
      <w:ind w:firstLine="472" w:firstLineChars="196"/>
      <w:outlineLvl w:val="2"/>
    </w:pPr>
    <w:rPr>
      <w:rFonts w:ascii="黑体" w:eastAsia="黑体"/>
      <w:b/>
      <w:snapToGrid w:val="0"/>
      <w:kern w:val="0"/>
      <w:sz w:val="24"/>
    </w:rPr>
  </w:style>
  <w:style w:type="paragraph" w:customStyle="1" w:styleId="97">
    <w:name w:val="表头"/>
    <w:basedOn w:val="15"/>
    <w:link w:val="186"/>
    <w:qFormat/>
    <w:uiPriority w:val="0"/>
    <w:pPr>
      <w:adjustRightInd w:val="0"/>
      <w:snapToGrid w:val="0"/>
      <w:spacing w:after="0" w:line="440" w:lineRule="exact"/>
      <w:jc w:val="center"/>
    </w:pPr>
    <w:rPr>
      <w:rFonts w:ascii="宋体" w:hAnsi="宋体" w:cs="Arial"/>
      <w:b/>
      <w:snapToGrid w:val="0"/>
      <w:kern w:val="0"/>
      <w:sz w:val="24"/>
      <w:lang w:val="zh-CN"/>
    </w:rPr>
  </w:style>
  <w:style w:type="paragraph" w:customStyle="1" w:styleId="98">
    <w:name w:val="报告书正文"/>
    <w:basedOn w:val="28"/>
    <w:link w:val="187"/>
    <w:qFormat/>
    <w:uiPriority w:val="0"/>
    <w:pPr>
      <w:tabs>
        <w:tab w:val="left" w:pos="6300"/>
      </w:tabs>
      <w:adjustRightInd w:val="0"/>
      <w:snapToGrid w:val="0"/>
      <w:spacing w:line="480" w:lineRule="exact"/>
      <w:ind w:firstLine="480"/>
    </w:pPr>
    <w:rPr>
      <w:rFonts w:ascii="宋体" w:hAnsi="宋体" w:cs="Arial"/>
      <w:bCs/>
      <w:snapToGrid w:val="0"/>
      <w:kern w:val="0"/>
      <w:sz w:val="24"/>
    </w:rPr>
  </w:style>
  <w:style w:type="paragraph" w:customStyle="1" w:styleId="99">
    <w:name w:val="列出段落1"/>
    <w:basedOn w:val="1"/>
    <w:qFormat/>
    <w:uiPriority w:val="0"/>
    <w:pPr>
      <w:ind w:firstLine="420" w:firstLineChars="200"/>
    </w:pPr>
  </w:style>
  <w:style w:type="paragraph" w:customStyle="1" w:styleId="100">
    <w:name w:val="样式 标题 1 + 段前: 0 磅 段后: 0 磅"/>
    <w:basedOn w:val="3"/>
    <w:qFormat/>
    <w:uiPriority w:val="0"/>
    <w:pPr>
      <w:keepLines/>
      <w:spacing w:before="100" w:beforeAutospacing="1" w:after="100" w:afterAutospacing="1" w:line="240" w:lineRule="auto"/>
    </w:pPr>
    <w:rPr>
      <w:kern w:val="44"/>
      <w:sz w:val="44"/>
      <w:szCs w:val="20"/>
    </w:rPr>
  </w:style>
  <w:style w:type="paragraph" w:customStyle="1" w:styleId="101">
    <w:name w:val="Char Char Char1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102">
    <w:name w:val="样式 首行缩进:  0.77 厘米 行距: 固定值 20 磅"/>
    <w:basedOn w:val="1"/>
    <w:qFormat/>
    <w:uiPriority w:val="0"/>
    <w:pPr>
      <w:spacing w:line="360" w:lineRule="auto"/>
      <w:ind w:firstLine="435"/>
    </w:pPr>
    <w:rPr>
      <w:rFonts w:ascii="Calibri" w:hAnsi="Calibri"/>
      <w:kern w:val="0"/>
      <w:sz w:val="24"/>
      <w:szCs w:val="20"/>
    </w:rPr>
  </w:style>
  <w:style w:type="paragraph" w:customStyle="1" w:styleId="103">
    <w:name w:val="表格"/>
    <w:qFormat/>
    <w:uiPriority w:val="0"/>
    <w:pPr>
      <w:spacing w:line="380" w:lineRule="exact"/>
      <w:jc w:val="center"/>
    </w:pPr>
    <w:rPr>
      <w:rFonts w:ascii="宋体" w:hAnsi="Times New Roman" w:eastAsia="宋体" w:cs="Times New Roman"/>
      <w:kern w:val="2"/>
      <w:sz w:val="21"/>
      <w:szCs w:val="22"/>
      <w:lang w:val="en-US" w:eastAsia="zh-CN" w:bidi="ar-SA"/>
    </w:rPr>
  </w:style>
  <w:style w:type="paragraph" w:customStyle="1" w:styleId="104">
    <w:name w:val="Char1"/>
    <w:basedOn w:val="1"/>
    <w:qFormat/>
    <w:uiPriority w:val="0"/>
    <w:rPr>
      <w:sz w:val="24"/>
    </w:rPr>
  </w:style>
  <w:style w:type="paragraph" w:customStyle="1" w:styleId="105">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106">
    <w:name w:val="一级条标题"/>
    <w:basedOn w:val="105"/>
    <w:next w:val="1"/>
    <w:qFormat/>
    <w:uiPriority w:val="0"/>
    <w:pPr>
      <w:tabs>
        <w:tab w:val="left" w:pos="360"/>
        <w:tab w:val="clear" w:pos="903"/>
      </w:tabs>
      <w:spacing w:before="0" w:after="0"/>
      <w:ind w:left="0" w:firstLine="0"/>
      <w:outlineLvl w:val="2"/>
    </w:pPr>
  </w:style>
  <w:style w:type="paragraph" w:customStyle="1" w:styleId="107">
    <w:name w:val="三级条标题"/>
    <w:basedOn w:val="88"/>
    <w:next w:val="1"/>
    <w:qFormat/>
    <w:uiPriority w:val="0"/>
    <w:pPr>
      <w:tabs>
        <w:tab w:val="clear" w:pos="1740"/>
        <w:tab w:val="clear" w:pos="2130"/>
        <w:tab w:val="clear" w:pos="2160"/>
        <w:tab w:val="clear" w:pos="2790"/>
      </w:tabs>
      <w:ind w:left="0" w:firstLine="0"/>
      <w:outlineLvl w:val="4"/>
    </w:pPr>
  </w:style>
  <w:style w:type="paragraph" w:customStyle="1" w:styleId="108">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109">
    <w:name w:val="标准段落"/>
    <w:basedOn w:val="1"/>
    <w:next w:val="1"/>
    <w:qFormat/>
    <w:uiPriority w:val="0"/>
    <w:pPr>
      <w:spacing w:line="360" w:lineRule="auto"/>
      <w:ind w:firstLine="200" w:firstLineChars="200"/>
    </w:pPr>
    <w:rPr>
      <w:rFonts w:ascii="宋体"/>
      <w:color w:val="000000"/>
      <w:kern w:val="0"/>
      <w:sz w:val="24"/>
    </w:rPr>
  </w:style>
  <w:style w:type="paragraph" w:customStyle="1" w:styleId="110">
    <w:name w:val="图标题注"/>
    <w:basedOn w:val="21"/>
    <w:qFormat/>
    <w:uiPriority w:val="0"/>
    <w:pPr>
      <w:keepNext/>
      <w:widowControl/>
      <w:spacing w:before="120" w:after="120" w:line="400" w:lineRule="exact"/>
      <w:jc w:val="center"/>
    </w:pPr>
    <w:rPr>
      <w:rFonts w:ascii="Times New Roman" w:hAnsi="Times New Roman" w:cs="宋体"/>
      <w:b/>
      <w:bCs/>
      <w:sz w:val="28"/>
    </w:rPr>
  </w:style>
  <w:style w:type="paragraph" w:customStyle="1" w:styleId="111">
    <w:name w:val="样式 样式 首行缩进:  0.77 厘米 行距: 固定值 20 磅 + 居中 首行缩进:  0 厘米 行距: 单倍行距"/>
    <w:basedOn w:val="102"/>
    <w:qFormat/>
    <w:uiPriority w:val="0"/>
    <w:pPr>
      <w:spacing w:line="240" w:lineRule="auto"/>
      <w:ind w:firstLine="0"/>
      <w:jc w:val="center"/>
    </w:pPr>
    <w:rPr>
      <w:rFonts w:ascii="宋体" w:cs="宋体"/>
      <w:color w:val="000000"/>
      <w:sz w:val="21"/>
      <w:szCs w:val="21"/>
    </w:rPr>
  </w:style>
  <w:style w:type="paragraph" w:customStyle="1" w:styleId="112">
    <w:name w:val="文"/>
    <w:basedOn w:val="1"/>
    <w:qFormat/>
    <w:uiPriority w:val="0"/>
    <w:pPr>
      <w:spacing w:line="360" w:lineRule="auto"/>
      <w:ind w:firstLine="200" w:firstLineChars="200"/>
    </w:pPr>
    <w:rPr>
      <w:sz w:val="24"/>
    </w:rPr>
  </w:style>
  <w:style w:type="paragraph" w:customStyle="1" w:styleId="113">
    <w:name w:val="样式 首行缩进:  0.77 厘米 行距: 固定值 20 磅4"/>
    <w:basedOn w:val="1"/>
    <w:qFormat/>
    <w:uiPriority w:val="0"/>
    <w:pPr>
      <w:spacing w:line="360" w:lineRule="auto"/>
      <w:ind w:firstLine="435"/>
    </w:pPr>
    <w:rPr>
      <w:rFonts w:cs="宋体"/>
      <w:sz w:val="24"/>
      <w:szCs w:val="20"/>
    </w:rPr>
  </w:style>
  <w:style w:type="paragraph" w:customStyle="1" w:styleId="114">
    <w:name w:val="表格1"/>
    <w:basedOn w:val="1"/>
    <w:qFormat/>
    <w:uiPriority w:val="0"/>
    <w:pPr>
      <w:adjustRightInd w:val="0"/>
      <w:snapToGrid w:val="0"/>
      <w:spacing w:line="300" w:lineRule="exact"/>
      <w:jc w:val="center"/>
    </w:pPr>
    <w:rPr>
      <w:bCs/>
      <w:kern w:val="0"/>
    </w:rPr>
  </w:style>
  <w:style w:type="paragraph" w:customStyle="1" w:styleId="115">
    <w:name w:val="正文 New New New New New New New New New New"/>
    <w:qFormat/>
    <w:uiPriority w:val="0"/>
    <w:pPr>
      <w:adjustRightInd w:val="0"/>
      <w:snapToGrid w:val="0"/>
      <w:spacing w:after="200"/>
    </w:pPr>
    <w:rPr>
      <w:rFonts w:ascii="Tahoma" w:hAnsi="Tahoma" w:eastAsia="微软雅黑" w:cs="Times New Roman"/>
      <w:sz w:val="22"/>
      <w:szCs w:val="22"/>
      <w:lang w:val="en-US" w:eastAsia="zh-CN" w:bidi="ar-SA"/>
    </w:rPr>
  </w:style>
  <w:style w:type="paragraph" w:customStyle="1" w:styleId="116">
    <w:name w:val="表头标题"/>
    <w:basedOn w:val="1"/>
    <w:qFormat/>
    <w:uiPriority w:val="0"/>
    <w:pPr>
      <w:jc w:val="center"/>
    </w:pPr>
    <w:rPr>
      <w:b/>
      <w:color w:val="000000"/>
      <w:spacing w:val="4"/>
      <w:sz w:val="24"/>
    </w:rPr>
  </w:style>
  <w:style w:type="paragraph" w:customStyle="1" w:styleId="117">
    <w:name w:val="Char Char Char1 Char"/>
    <w:basedOn w:val="1"/>
    <w:qFormat/>
    <w:uiPriority w:val="0"/>
  </w:style>
  <w:style w:type="paragraph" w:customStyle="1" w:styleId="118">
    <w:name w:val="正文 New New New New New New New New New New New New New New New New New New New New"/>
    <w:qFormat/>
    <w:uiPriority w:val="0"/>
    <w:pPr>
      <w:adjustRightInd w:val="0"/>
      <w:snapToGrid w:val="0"/>
      <w:spacing w:after="200"/>
    </w:pPr>
    <w:rPr>
      <w:rFonts w:ascii="Tahoma" w:hAnsi="Tahoma" w:eastAsia="微软雅黑" w:cs="黑体"/>
      <w:sz w:val="22"/>
      <w:szCs w:val="22"/>
      <w:lang w:val="en-US" w:eastAsia="zh-CN" w:bidi="ar-SA"/>
    </w:rPr>
  </w:style>
  <w:style w:type="paragraph" w:customStyle="1" w:styleId="119">
    <w:name w:val="xl24"/>
    <w:basedOn w:val="1"/>
    <w:qFormat/>
    <w:uiPriority w:val="0"/>
    <w:pPr>
      <w:widowControl/>
      <w:spacing w:before="100" w:beforeAutospacing="1" w:after="100" w:afterAutospacing="1"/>
      <w:jc w:val="center"/>
    </w:pPr>
    <w:rPr>
      <w:rFonts w:ascii="Arial Unicode MS" w:hAnsi="Arial Unicode MS" w:cs="Arial Unicode MS"/>
      <w:kern w:val="0"/>
      <w:sz w:val="24"/>
    </w:rPr>
  </w:style>
  <w:style w:type="paragraph" w:customStyle="1" w:styleId="120">
    <w:name w:val="xl31"/>
    <w:basedOn w:val="1"/>
    <w:qFormat/>
    <w:uiPriority w:val="0"/>
    <w:pPr>
      <w:widowControl/>
      <w:spacing w:before="100" w:beforeAutospacing="1" w:after="100" w:afterAutospacing="1"/>
      <w:jc w:val="center"/>
      <w:textAlignment w:val="center"/>
    </w:pPr>
    <w:rPr>
      <w:rFonts w:ascii="Arial Unicode MS" w:hAnsi="Arial Unicode MS"/>
      <w:kern w:val="0"/>
      <w:sz w:val="24"/>
    </w:rPr>
  </w:style>
  <w:style w:type="paragraph" w:customStyle="1" w:styleId="121">
    <w:name w:val="IDC A-Head (2nd Line)"/>
    <w:basedOn w:val="1"/>
    <w:next w:val="1"/>
    <w:qFormat/>
    <w:uiPriority w:val="0"/>
    <w:pPr>
      <w:widowControl/>
      <w:jc w:val="center"/>
    </w:pPr>
    <w:rPr>
      <w:caps/>
      <w:kern w:val="0"/>
      <w:sz w:val="24"/>
      <w:szCs w:val="20"/>
    </w:rPr>
  </w:style>
  <w:style w:type="paragraph" w:customStyle="1" w:styleId="122">
    <w:name w:val="样式 标题 3"/>
    <w:basedOn w:val="5"/>
    <w:qFormat/>
    <w:uiPriority w:val="0"/>
    <w:pPr>
      <w:tabs>
        <w:tab w:val="left" w:pos="709"/>
      </w:tabs>
      <w:spacing w:line="480" w:lineRule="exact"/>
      <w:ind w:left="709" w:hanging="709"/>
    </w:pPr>
    <w:rPr>
      <w:rFonts w:cs="宋体"/>
      <w:iCs w:val="0"/>
      <w:sz w:val="28"/>
      <w:szCs w:val="20"/>
    </w:rPr>
  </w:style>
  <w:style w:type="paragraph" w:customStyle="1" w:styleId="123">
    <w:name w:val="xl48"/>
    <w:basedOn w:val="1"/>
    <w:qFormat/>
    <w:uiPriority w:val="0"/>
    <w:pPr>
      <w:widowControl/>
      <w:pBdr>
        <w:bottom w:val="single" w:color="auto" w:sz="4" w:space="0"/>
        <w:right w:val="single" w:color="auto" w:sz="4" w:space="0"/>
      </w:pBdr>
      <w:spacing w:before="100" w:beforeAutospacing="1" w:after="100" w:afterAutospacing="1"/>
      <w:jc w:val="center"/>
    </w:pPr>
    <w:rPr>
      <w:rFonts w:ascii="宋体"/>
      <w:kern w:val="0"/>
      <w:szCs w:val="21"/>
    </w:rPr>
  </w:style>
  <w:style w:type="paragraph" w:customStyle="1" w:styleId="124">
    <w:name w:val="正文 New New New New New New New New New New New New New"/>
    <w:qFormat/>
    <w:uiPriority w:val="0"/>
    <w:pPr>
      <w:adjustRightInd w:val="0"/>
      <w:snapToGrid w:val="0"/>
      <w:spacing w:after="200"/>
    </w:pPr>
    <w:rPr>
      <w:rFonts w:ascii="Tahoma" w:hAnsi="Tahoma" w:eastAsia="微软雅黑" w:cs="黑体"/>
      <w:sz w:val="22"/>
      <w:szCs w:val="22"/>
      <w:lang w:val="en-US" w:eastAsia="zh-CN" w:bidi="ar-SA"/>
    </w:rPr>
  </w:style>
  <w:style w:type="paragraph" w:customStyle="1" w:styleId="125">
    <w:name w:val="列出段落11"/>
    <w:basedOn w:val="1"/>
    <w:qFormat/>
    <w:uiPriority w:val="0"/>
    <w:pPr>
      <w:ind w:firstLine="200" w:firstLineChars="200"/>
    </w:pPr>
    <w:rPr>
      <w:rFonts w:ascii="Calibri" w:hAnsi="Calibri"/>
      <w:szCs w:val="22"/>
    </w:rPr>
  </w:style>
  <w:style w:type="paragraph" w:customStyle="1" w:styleId="126">
    <w:name w:val="项目编号"/>
    <w:basedOn w:val="1"/>
    <w:next w:val="1"/>
    <w:qFormat/>
    <w:uiPriority w:val="0"/>
    <w:pPr>
      <w:spacing w:before="120" w:after="120" w:line="360" w:lineRule="auto"/>
    </w:pPr>
    <w:rPr>
      <w:sz w:val="24"/>
      <w:szCs w:val="20"/>
    </w:rPr>
  </w:style>
  <w:style w:type="paragraph" w:customStyle="1" w:styleId="127">
    <w:name w:val="_Style 52"/>
    <w:basedOn w:val="1"/>
    <w:qFormat/>
    <w:uiPriority w:val="0"/>
    <w:pPr>
      <w:spacing w:line="360" w:lineRule="auto"/>
      <w:ind w:firstLine="200" w:firstLineChars="200"/>
    </w:pPr>
    <w:rPr>
      <w:sz w:val="28"/>
      <w:szCs w:val="20"/>
    </w:rPr>
  </w:style>
  <w:style w:type="paragraph" w:customStyle="1" w:styleId="128">
    <w:name w:val="样式 样式 样式 标题 1 + 居中 左侧:  0 厘米 首行缩进:  0 厘米 段前: 0.5 行 段后: 0.5 行 行距:..."/>
    <w:basedOn w:val="1"/>
    <w:qFormat/>
    <w:uiPriority w:val="0"/>
    <w:pPr>
      <w:keepNext/>
      <w:keepLines/>
      <w:tabs>
        <w:tab w:val="left" w:pos="425"/>
      </w:tabs>
      <w:adjustRightInd w:val="0"/>
      <w:spacing w:beforeLines="50" w:afterLines="50" w:line="500" w:lineRule="exact"/>
      <w:ind w:left="425" w:hanging="425"/>
      <w:jc w:val="center"/>
      <w:textAlignment w:val="baseline"/>
      <w:outlineLvl w:val="0"/>
    </w:pPr>
    <w:rPr>
      <w:rFonts w:cs="宋体"/>
      <w:b/>
      <w:kern w:val="44"/>
      <w:sz w:val="32"/>
      <w:szCs w:val="20"/>
    </w:rPr>
  </w:style>
  <w:style w:type="paragraph" w:customStyle="1" w:styleId="129">
    <w:name w:val="1 Char"/>
    <w:basedOn w:val="1"/>
    <w:qFormat/>
    <w:uiPriority w:val="0"/>
    <w:pPr>
      <w:widowControl/>
      <w:spacing w:after="160" w:line="240" w:lineRule="exact"/>
      <w:jc w:val="left"/>
    </w:pPr>
  </w:style>
  <w:style w:type="paragraph" w:customStyle="1" w:styleId="130">
    <w:name w:val="标题3 Char Char Char Char"/>
    <w:basedOn w:val="1"/>
    <w:qFormat/>
    <w:uiPriority w:val="0"/>
    <w:pPr>
      <w:spacing w:line="560" w:lineRule="exact"/>
    </w:pPr>
    <w:rPr>
      <w:rFonts w:eastAsia="黑体"/>
      <w:sz w:val="30"/>
      <w:szCs w:val="30"/>
    </w:rPr>
  </w:style>
  <w:style w:type="paragraph" w:customStyle="1" w:styleId="131">
    <w:name w:val="样式 标题 2 + Times New Roman 左侧:  0 厘米 首行缩进:  0 厘米 行距: 固定值 24 磅"/>
    <w:basedOn w:val="4"/>
    <w:qFormat/>
    <w:uiPriority w:val="0"/>
    <w:pPr>
      <w:keepLines/>
      <w:tabs>
        <w:tab w:val="left" w:pos="567"/>
      </w:tabs>
      <w:spacing w:before="260" w:after="260" w:line="500" w:lineRule="exact"/>
      <w:ind w:left="567" w:hanging="567"/>
    </w:pPr>
    <w:rPr>
      <w:rFonts w:eastAsia="黑体" w:cs="宋体"/>
      <w:b/>
      <w:bCs/>
      <w:szCs w:val="20"/>
    </w:rPr>
  </w:style>
  <w:style w:type="paragraph" w:customStyle="1" w:styleId="132">
    <w:name w:val="样式 标题 4 + (西文) Times New Roman (中文) 宋体 四号 行距: 固定值 24 磅"/>
    <w:basedOn w:val="6"/>
    <w:qFormat/>
    <w:uiPriority w:val="0"/>
    <w:pPr>
      <w:tabs>
        <w:tab w:val="left" w:pos="851"/>
      </w:tabs>
      <w:spacing w:line="500" w:lineRule="exact"/>
      <w:ind w:left="851" w:hanging="851"/>
    </w:pPr>
    <w:rPr>
      <w:rFonts w:ascii="Times New Roman" w:hAnsi="Times New Roman" w:eastAsia="宋体" w:cs="宋体"/>
      <w:b w:val="0"/>
      <w:szCs w:val="20"/>
    </w:rPr>
  </w:style>
  <w:style w:type="paragraph" w:customStyle="1" w:styleId="133">
    <w:name w:val="21"/>
    <w:basedOn w:val="1"/>
    <w:qFormat/>
    <w:uiPriority w:val="0"/>
    <w:pPr>
      <w:widowControl/>
      <w:spacing w:before="100" w:beforeAutospacing="1" w:after="100" w:afterAutospacing="1"/>
      <w:jc w:val="left"/>
    </w:pPr>
    <w:rPr>
      <w:rFonts w:ascii="宋体" w:cs="宋体"/>
      <w:kern w:val="0"/>
      <w:sz w:val="24"/>
    </w:rPr>
  </w:style>
  <w:style w:type="paragraph" w:customStyle="1" w:styleId="134">
    <w:name w:val="表格式"/>
    <w:basedOn w:val="35"/>
    <w:qFormat/>
    <w:uiPriority w:val="0"/>
    <w:pPr>
      <w:spacing w:before="0" w:after="0" w:line="400" w:lineRule="exact"/>
    </w:pPr>
    <w:rPr>
      <w:rFonts w:ascii="宋体" w:hAnsi="宋体" w:eastAsia="仿宋_GB2312"/>
      <w:sz w:val="28"/>
    </w:rPr>
  </w:style>
  <w:style w:type="paragraph" w:customStyle="1" w:styleId="135">
    <w:name w:val="p0"/>
    <w:basedOn w:val="1"/>
    <w:qFormat/>
    <w:uiPriority w:val="0"/>
    <w:pPr>
      <w:widowControl/>
    </w:pPr>
    <w:rPr>
      <w:kern w:val="0"/>
      <w:szCs w:val="21"/>
    </w:rPr>
  </w:style>
  <w:style w:type="paragraph" w:customStyle="1" w:styleId="136">
    <w:name w:val="表和图标题"/>
    <w:next w:val="1"/>
    <w:qFormat/>
    <w:uiPriority w:val="0"/>
    <w:pPr>
      <w:widowControl w:val="0"/>
      <w:spacing w:line="360" w:lineRule="auto"/>
      <w:jc w:val="center"/>
    </w:pPr>
    <w:rPr>
      <w:rFonts w:ascii="Times New Roman" w:hAnsi="Times New Roman" w:eastAsia="宋体" w:cs="Times New Roman"/>
      <w:b/>
      <w:iCs/>
      <w:kern w:val="21"/>
      <w:sz w:val="21"/>
      <w:szCs w:val="24"/>
      <w:lang w:val="en-US" w:eastAsia="zh-CN" w:bidi="ar-SA"/>
    </w:rPr>
  </w:style>
  <w:style w:type="paragraph" w:customStyle="1" w:styleId="137">
    <w:name w:val="Char Char Char Char Char Char Char Char Char Char"/>
    <w:basedOn w:val="1"/>
    <w:qFormat/>
    <w:uiPriority w:val="0"/>
    <w:pPr>
      <w:widowControl/>
      <w:spacing w:after="160" w:line="240" w:lineRule="exact"/>
      <w:ind w:firstLine="250" w:firstLineChars="250"/>
      <w:jc w:val="center"/>
    </w:pPr>
  </w:style>
  <w:style w:type="paragraph" w:customStyle="1" w:styleId="138">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cs="宋体"/>
      <w:sz w:val="24"/>
    </w:rPr>
  </w:style>
  <w:style w:type="paragraph" w:customStyle="1" w:styleId="139">
    <w:name w:val="修订1"/>
    <w:qFormat/>
    <w:uiPriority w:val="0"/>
    <w:rPr>
      <w:rFonts w:ascii="Times New Roman" w:hAnsi="Times New Roman" w:eastAsia="宋体" w:cs="Times New Roman"/>
      <w:kern w:val="2"/>
      <w:sz w:val="21"/>
      <w:szCs w:val="24"/>
      <w:lang w:val="en-US" w:eastAsia="zh-CN" w:bidi="ar-SA"/>
    </w:rPr>
  </w:style>
  <w:style w:type="paragraph" w:customStyle="1" w:styleId="140">
    <w:name w:val="列出段落2"/>
    <w:basedOn w:val="1"/>
    <w:qFormat/>
    <w:uiPriority w:val="0"/>
    <w:pPr>
      <w:ind w:firstLine="200" w:firstLineChars="200"/>
    </w:pPr>
  </w:style>
  <w:style w:type="paragraph" w:customStyle="1" w:styleId="141">
    <w:name w:val="表格外标"/>
    <w:next w:val="1"/>
    <w:qFormat/>
    <w:uiPriority w:val="0"/>
    <w:pPr>
      <w:widowControl w:val="0"/>
      <w:adjustRightInd w:val="0"/>
      <w:snapToGrid w:val="0"/>
      <w:spacing w:beforeLines="50" w:afterLines="20"/>
      <w:jc w:val="center"/>
    </w:pPr>
    <w:rPr>
      <w:rFonts w:ascii="Times New Roman" w:hAnsi="Times New Roman" w:eastAsia="黑体" w:cs="Times New Roman"/>
      <w:color w:val="000000"/>
      <w:kern w:val="2"/>
      <w:sz w:val="24"/>
      <w:szCs w:val="24"/>
      <w:lang w:val="en-US" w:eastAsia="zh-CN" w:bidi="ar-SA"/>
    </w:rPr>
  </w:style>
  <w:style w:type="character" w:customStyle="1" w:styleId="142">
    <w:name w:val="标题 2 Char"/>
    <w:link w:val="4"/>
    <w:qFormat/>
    <w:uiPriority w:val="0"/>
    <w:rPr>
      <w:rFonts w:ascii="Times New Roman" w:hAnsi="Times New Roman" w:eastAsia="黑体"/>
      <w:kern w:val="2"/>
      <w:sz w:val="28"/>
      <w:szCs w:val="24"/>
      <w:lang w:val="en-US" w:eastAsia="zh-CN" w:bidi="ar-SA"/>
    </w:rPr>
  </w:style>
  <w:style w:type="character" w:customStyle="1" w:styleId="143">
    <w:name w:val="标题 3 Char"/>
    <w:link w:val="5"/>
    <w:qFormat/>
    <w:uiPriority w:val="0"/>
    <w:rPr>
      <w:rFonts w:eastAsia="宋体"/>
      <w:b/>
      <w:bCs/>
      <w:iCs/>
      <w:kern w:val="2"/>
      <w:sz w:val="32"/>
      <w:szCs w:val="32"/>
      <w:lang w:val="en-US" w:eastAsia="zh-CN" w:bidi="ar-SA"/>
    </w:rPr>
  </w:style>
  <w:style w:type="character" w:customStyle="1" w:styleId="144">
    <w:name w:val="标题 4 Char"/>
    <w:link w:val="6"/>
    <w:qFormat/>
    <w:uiPriority w:val="0"/>
    <w:rPr>
      <w:rFonts w:ascii="Arial" w:hAnsi="Arial" w:eastAsia="黑体"/>
      <w:b/>
      <w:bCs/>
      <w:kern w:val="2"/>
      <w:sz w:val="28"/>
      <w:szCs w:val="28"/>
      <w:lang w:val="en-US" w:eastAsia="zh-CN" w:bidi="ar-SA"/>
    </w:rPr>
  </w:style>
  <w:style w:type="character" w:customStyle="1" w:styleId="145">
    <w:name w:val="h31"/>
    <w:qFormat/>
    <w:uiPriority w:val="0"/>
    <w:rPr>
      <w:sz w:val="21"/>
      <w:szCs w:val="21"/>
    </w:rPr>
  </w:style>
  <w:style w:type="character" w:customStyle="1" w:styleId="146">
    <w:name w:val="样式 红色"/>
    <w:qFormat/>
    <w:uiPriority w:val="0"/>
    <w:rPr>
      <w:color w:val="FF0000"/>
      <w:spacing w:val="8"/>
      <w:w w:val="100"/>
      <w:position w:val="0"/>
    </w:rPr>
  </w:style>
  <w:style w:type="character" w:customStyle="1" w:styleId="147">
    <w:name w:val="报告 Char"/>
    <w:qFormat/>
    <w:uiPriority w:val="0"/>
    <w:rPr>
      <w:rFonts w:eastAsia="宋体"/>
      <w:sz w:val="24"/>
      <w:lang w:val="en-US" w:eastAsia="zh-CN" w:bidi="ar-SA"/>
    </w:rPr>
  </w:style>
  <w:style w:type="character" w:customStyle="1" w:styleId="148">
    <w:name w:val="君邦正文 Char2"/>
    <w:qFormat/>
    <w:uiPriority w:val="0"/>
    <w:rPr>
      <w:rFonts w:ascii="宋体" w:hAnsi="宋体" w:eastAsia="宋体" w:cs="宋体"/>
      <w:kern w:val="2"/>
      <w:sz w:val="24"/>
      <w:szCs w:val="24"/>
      <w:lang w:val="en-US" w:eastAsia="zh-CN" w:bidi="ar-SA"/>
    </w:rPr>
  </w:style>
  <w:style w:type="character" w:customStyle="1" w:styleId="149">
    <w:name w:val="正文文本缩进 Char"/>
    <w:link w:val="24"/>
    <w:qFormat/>
    <w:uiPriority w:val="0"/>
    <w:rPr>
      <w:rFonts w:eastAsia="宋体"/>
      <w:kern w:val="2"/>
      <w:sz w:val="28"/>
      <w:szCs w:val="24"/>
      <w:lang w:val="en-US" w:eastAsia="zh-CN" w:bidi="ar-SA"/>
    </w:rPr>
  </w:style>
  <w:style w:type="character" w:customStyle="1" w:styleId="150">
    <w:name w:val="表内容1 Char"/>
    <w:link w:val="53"/>
    <w:qFormat/>
    <w:uiPriority w:val="0"/>
    <w:rPr>
      <w:rFonts w:eastAsia="宋体"/>
      <w:bCs/>
      <w:kern w:val="2"/>
      <w:sz w:val="21"/>
      <w:szCs w:val="24"/>
      <w:lang w:val="en-US" w:eastAsia="zh-CN" w:bidi="ar-SA"/>
    </w:rPr>
  </w:style>
  <w:style w:type="character" w:customStyle="1" w:styleId="151">
    <w:name w:val="正文（首行缩进两字） Char"/>
    <w:qFormat/>
    <w:uiPriority w:val="0"/>
    <w:rPr>
      <w:rFonts w:eastAsia="宋体"/>
      <w:kern w:val="2"/>
      <w:sz w:val="24"/>
      <w:lang w:val="en-US" w:eastAsia="zh-CN"/>
    </w:rPr>
  </w:style>
  <w:style w:type="character" w:customStyle="1" w:styleId="152">
    <w:name w:val="正文（首行缩进两字）m Char"/>
    <w:qFormat/>
    <w:uiPriority w:val="0"/>
    <w:rPr>
      <w:rFonts w:ascii="宋体" w:hAnsi="宋体" w:eastAsia="宋体"/>
      <w:kern w:val="2"/>
      <w:sz w:val="24"/>
      <w:lang w:val="en-US" w:eastAsia="zh-CN" w:bidi="ar-SA"/>
    </w:rPr>
  </w:style>
  <w:style w:type="character" w:customStyle="1" w:styleId="153">
    <w:name w:val="批注框文本 Char"/>
    <w:link w:val="29"/>
    <w:qFormat/>
    <w:uiPriority w:val="0"/>
    <w:rPr>
      <w:rFonts w:eastAsia="宋体"/>
      <w:kern w:val="2"/>
      <w:sz w:val="18"/>
      <w:szCs w:val="18"/>
      <w:lang w:val="en-US" w:eastAsia="zh-CN" w:bidi="ar-SA"/>
    </w:rPr>
  </w:style>
  <w:style w:type="character" w:customStyle="1" w:styleId="154">
    <w:name w:val="正文（首行缩进两字） Char Char"/>
    <w:qFormat/>
    <w:uiPriority w:val="0"/>
    <w:rPr>
      <w:rFonts w:eastAsia="宋体"/>
      <w:kern w:val="2"/>
      <w:sz w:val="24"/>
      <w:lang w:val="en-US" w:eastAsia="zh-CN" w:bidi="ar-SA"/>
    </w:rPr>
  </w:style>
  <w:style w:type="character" w:customStyle="1" w:styleId="155">
    <w:name w:val="报告表  段 Char"/>
    <w:qFormat/>
    <w:uiPriority w:val="0"/>
    <w:rPr>
      <w:rFonts w:ascii="宋体" w:eastAsia="宋体"/>
      <w:sz w:val="24"/>
      <w:lang w:val="en-US" w:eastAsia="zh-CN" w:bidi="ar-SA"/>
    </w:rPr>
  </w:style>
  <w:style w:type="character" w:customStyle="1" w:styleId="156">
    <w:name w:val="正文首行缩进 2 Char"/>
    <w:link w:val="31"/>
    <w:qFormat/>
    <w:uiPriority w:val="0"/>
    <w:rPr>
      <w:rFonts w:eastAsia="宋体"/>
      <w:kern w:val="2"/>
      <w:sz w:val="21"/>
      <w:szCs w:val="24"/>
      <w:lang w:val="en-US" w:eastAsia="zh-CN" w:bidi="ar-SA"/>
    </w:rPr>
  </w:style>
  <w:style w:type="character" w:customStyle="1" w:styleId="157">
    <w:name w:val="文本 Char"/>
    <w:qFormat/>
    <w:uiPriority w:val="0"/>
    <w:rPr>
      <w:rFonts w:eastAsia="宋体"/>
      <w:kern w:val="2"/>
      <w:sz w:val="28"/>
      <w:lang w:val="en-US" w:eastAsia="zh-CN" w:bidi="ar-SA"/>
    </w:rPr>
  </w:style>
  <w:style w:type="character" w:customStyle="1" w:styleId="158">
    <w:name w:val="批注文字 Char"/>
    <w:link w:val="13"/>
    <w:qFormat/>
    <w:uiPriority w:val="0"/>
    <w:rPr>
      <w:rFonts w:eastAsia="宋体"/>
      <w:kern w:val="2"/>
      <w:sz w:val="21"/>
      <w:lang w:val="en-US" w:eastAsia="zh-CN" w:bidi="ar-SA"/>
    </w:rPr>
  </w:style>
  <w:style w:type="character" w:customStyle="1" w:styleId="159">
    <w:name w:val="页脚 Char"/>
    <w:link w:val="30"/>
    <w:qFormat/>
    <w:uiPriority w:val="0"/>
    <w:rPr>
      <w:rFonts w:eastAsia="宋体"/>
      <w:kern w:val="2"/>
      <w:sz w:val="18"/>
      <w:szCs w:val="18"/>
      <w:lang w:val="en-US" w:eastAsia="zh-CN" w:bidi="ar-SA"/>
    </w:rPr>
  </w:style>
  <w:style w:type="character" w:customStyle="1" w:styleId="160">
    <w:name w:val="正文文本 3 Char"/>
    <w:link w:val="23"/>
    <w:qFormat/>
    <w:uiPriority w:val="0"/>
    <w:rPr>
      <w:rFonts w:eastAsia="宋体"/>
      <w:kern w:val="2"/>
      <w:sz w:val="16"/>
      <w:szCs w:val="16"/>
      <w:lang w:val="en-US" w:eastAsia="zh-CN" w:bidi="ar-SA"/>
    </w:rPr>
  </w:style>
  <w:style w:type="character" w:customStyle="1" w:styleId="161">
    <w:name w:val="正文缩进 Char1"/>
    <w:link w:val="20"/>
    <w:qFormat/>
    <w:uiPriority w:val="0"/>
    <w:rPr>
      <w:rFonts w:eastAsia="宋体"/>
      <w:kern w:val="2"/>
      <w:sz w:val="24"/>
      <w:lang w:val="en-US" w:eastAsia="zh-CN" w:bidi="ar-SA"/>
    </w:rPr>
  </w:style>
  <w:style w:type="character" w:customStyle="1" w:styleId="162">
    <w:name w:val="正文文本 Char"/>
    <w:link w:val="15"/>
    <w:qFormat/>
    <w:uiPriority w:val="0"/>
    <w:rPr>
      <w:rFonts w:eastAsia="宋体"/>
      <w:kern w:val="2"/>
      <w:sz w:val="21"/>
      <w:szCs w:val="24"/>
      <w:lang w:val="en-US" w:eastAsia="zh-CN" w:bidi="ar-SA"/>
    </w:rPr>
  </w:style>
  <w:style w:type="character" w:customStyle="1" w:styleId="163">
    <w:name w:val="纯文本 Char"/>
    <w:link w:val="26"/>
    <w:qFormat/>
    <w:uiPriority w:val="0"/>
    <w:rPr>
      <w:rFonts w:ascii="宋体" w:hAnsi="Courier New" w:eastAsia="宋体"/>
      <w:kern w:val="2"/>
      <w:sz w:val="28"/>
      <w:szCs w:val="21"/>
      <w:lang w:val="en-US" w:eastAsia="zh-CN" w:bidi="ar-SA"/>
    </w:rPr>
  </w:style>
  <w:style w:type="character" w:customStyle="1" w:styleId="164">
    <w:name w:val="日期 Char"/>
    <w:link w:val="27"/>
    <w:qFormat/>
    <w:uiPriority w:val="0"/>
    <w:rPr>
      <w:rFonts w:eastAsia="宋体"/>
      <w:kern w:val="2"/>
      <w:sz w:val="24"/>
      <w:lang w:val="en-US" w:eastAsia="zh-CN" w:bidi="ar-SA"/>
    </w:rPr>
  </w:style>
  <w:style w:type="character" w:customStyle="1" w:styleId="165">
    <w:name w:val="正文首行缩进 Char"/>
    <w:link w:val="14"/>
    <w:qFormat/>
    <w:uiPriority w:val="0"/>
    <w:rPr>
      <w:rFonts w:eastAsia="宋体"/>
      <w:kern w:val="2"/>
      <w:sz w:val="24"/>
      <w:szCs w:val="24"/>
      <w:lang w:val="en-US" w:eastAsia="zh-CN" w:bidi="ar-SA"/>
    </w:rPr>
  </w:style>
  <w:style w:type="character" w:customStyle="1" w:styleId="166">
    <w:name w:val="正文文本缩进 3 Char"/>
    <w:link w:val="37"/>
    <w:qFormat/>
    <w:uiPriority w:val="0"/>
    <w:rPr>
      <w:rFonts w:eastAsia="宋体"/>
      <w:kern w:val="2"/>
      <w:sz w:val="24"/>
      <w:szCs w:val="24"/>
      <w:lang w:val="en-US" w:eastAsia="zh-CN" w:bidi="ar-SA"/>
    </w:rPr>
  </w:style>
  <w:style w:type="character" w:customStyle="1" w:styleId="167">
    <w:name w:val="页眉 Char"/>
    <w:link w:val="32"/>
    <w:qFormat/>
    <w:uiPriority w:val="0"/>
    <w:rPr>
      <w:rFonts w:eastAsia="宋体"/>
      <w:kern w:val="2"/>
      <w:sz w:val="18"/>
      <w:szCs w:val="18"/>
      <w:lang w:val="en-US" w:eastAsia="zh-CN" w:bidi="ar-SA"/>
    </w:rPr>
  </w:style>
  <w:style w:type="character" w:customStyle="1" w:styleId="168">
    <w:name w:val="正文文本缩进 2 Char"/>
    <w:link w:val="28"/>
    <w:qFormat/>
    <w:uiPriority w:val="0"/>
    <w:rPr>
      <w:rFonts w:eastAsia="宋体"/>
      <w:kern w:val="2"/>
      <w:sz w:val="28"/>
      <w:szCs w:val="24"/>
      <w:lang w:val="en-US" w:eastAsia="zh-CN" w:bidi="ar-SA"/>
    </w:rPr>
  </w:style>
  <w:style w:type="character" w:customStyle="1" w:styleId="169">
    <w:name w:val="正文文本 2 Char"/>
    <w:link w:val="40"/>
    <w:qFormat/>
    <w:uiPriority w:val="0"/>
    <w:rPr>
      <w:rFonts w:eastAsia="宋体"/>
      <w:kern w:val="2"/>
      <w:sz w:val="21"/>
      <w:szCs w:val="24"/>
      <w:lang w:val="en-US" w:eastAsia="zh-CN" w:bidi="ar-SA"/>
    </w:rPr>
  </w:style>
  <w:style w:type="character" w:customStyle="1" w:styleId="170">
    <w:name w:val="文档结构图 Char"/>
    <w:link w:val="22"/>
    <w:qFormat/>
    <w:uiPriority w:val="0"/>
    <w:rPr>
      <w:rFonts w:eastAsia="宋体"/>
      <w:kern w:val="2"/>
      <w:sz w:val="21"/>
      <w:szCs w:val="24"/>
      <w:lang w:val="en-US" w:eastAsia="zh-CN" w:bidi="ar-SA"/>
    </w:rPr>
  </w:style>
  <w:style w:type="character" w:customStyle="1" w:styleId="171">
    <w:name w:val="表格文字 Char"/>
    <w:link w:val="78"/>
    <w:qFormat/>
    <w:uiPriority w:val="0"/>
    <w:rPr>
      <w:rFonts w:ascii="仿宋_GB2312" w:hAnsi="Arial Black" w:eastAsia="仿宋_GB2312"/>
      <w:kern w:val="44"/>
      <w:sz w:val="24"/>
      <w:szCs w:val="24"/>
      <w:lang w:val="en-US" w:eastAsia="zh-CN" w:bidi="ar-SA"/>
    </w:rPr>
  </w:style>
  <w:style w:type="character" w:customStyle="1" w:styleId="172">
    <w:name w:val="hj style2"/>
    <w:basedOn w:val="44"/>
    <w:qFormat/>
    <w:uiPriority w:val="0"/>
  </w:style>
  <w:style w:type="character" w:customStyle="1" w:styleId="173">
    <w:name w:val="样式 正文缩进表正文正文非缩进 + Char"/>
    <w:link w:val="80"/>
    <w:qFormat/>
    <w:uiPriority w:val="0"/>
    <w:rPr>
      <w:rFonts w:ascii="宋体" w:hAnsi="宋体" w:eastAsia="宋体"/>
      <w:sz w:val="28"/>
      <w:szCs w:val="24"/>
      <w:lang w:val="en-US" w:eastAsia="zh-CN" w:bidi="ar-SA"/>
    </w:rPr>
  </w:style>
  <w:style w:type="character" w:customStyle="1" w:styleId="174">
    <w:name w:val="apple-style-span"/>
    <w:basedOn w:val="44"/>
    <w:qFormat/>
    <w:uiPriority w:val="0"/>
  </w:style>
  <w:style w:type="character" w:customStyle="1" w:styleId="175">
    <w:name w:val="批注主题 Char"/>
    <w:link w:val="12"/>
    <w:qFormat/>
    <w:uiPriority w:val="0"/>
    <w:rPr>
      <w:rFonts w:eastAsia="黑体"/>
      <w:bCs/>
      <w:kern w:val="2"/>
      <w:sz w:val="24"/>
      <w:szCs w:val="24"/>
      <w:lang w:val="en-US" w:eastAsia="zh-CN" w:bidi="ar-SA"/>
    </w:rPr>
  </w:style>
  <w:style w:type="character" w:customStyle="1" w:styleId="176">
    <w:name w:val="Char Char10"/>
    <w:qFormat/>
    <w:uiPriority w:val="0"/>
    <w:rPr>
      <w:kern w:val="2"/>
      <w:sz w:val="21"/>
    </w:rPr>
  </w:style>
  <w:style w:type="character" w:customStyle="1" w:styleId="177">
    <w:name w:val="正文文字 Char"/>
    <w:link w:val="85"/>
    <w:qFormat/>
    <w:uiPriority w:val="0"/>
    <w:rPr>
      <w:rFonts w:hAnsi="宋体" w:eastAsia="宋体"/>
      <w:color w:val="FF0000"/>
      <w:sz w:val="24"/>
      <w:szCs w:val="24"/>
      <w:lang w:val="en-US" w:eastAsia="zh-CN" w:bidi="ar-SA"/>
    </w:rPr>
  </w:style>
  <w:style w:type="character" w:customStyle="1" w:styleId="178">
    <w:name w:val="文章正文样式 Char"/>
    <w:link w:val="86"/>
    <w:qFormat/>
    <w:uiPriority w:val="0"/>
    <w:rPr>
      <w:rFonts w:ascii="宋体" w:hAnsi="宋体" w:eastAsia="宋体" w:cs="宋体"/>
      <w:kern w:val="2"/>
      <w:sz w:val="24"/>
      <w:lang w:val="en-US" w:eastAsia="zh-CN" w:bidi="ar-SA"/>
    </w:rPr>
  </w:style>
  <w:style w:type="character" w:customStyle="1" w:styleId="179">
    <w:name w:val="121zhengwen111"/>
    <w:qFormat/>
    <w:uiPriority w:val="0"/>
    <w:rPr>
      <w:sz w:val="20"/>
      <w:szCs w:val="20"/>
    </w:rPr>
  </w:style>
  <w:style w:type="character" w:customStyle="1" w:styleId="180">
    <w:name w:val="Char Char11"/>
    <w:qFormat/>
    <w:uiPriority w:val="0"/>
    <w:rPr>
      <w:rFonts w:eastAsia="宋体"/>
      <w:kern w:val="2"/>
      <w:sz w:val="28"/>
      <w:szCs w:val="24"/>
      <w:lang w:val="en-US" w:eastAsia="zh-CN" w:bidi="ar-SA"/>
    </w:rPr>
  </w:style>
  <w:style w:type="character" w:customStyle="1" w:styleId="181">
    <w:name w:val="正文文字缩进 2 Char Char"/>
    <w:qFormat/>
    <w:uiPriority w:val="0"/>
    <w:rPr>
      <w:rFonts w:ascii="Times New Roman" w:hAnsi="Times New Roman" w:eastAsia="宋体" w:cs="Times New Roman"/>
      <w:sz w:val="28"/>
      <w:szCs w:val="24"/>
    </w:rPr>
  </w:style>
  <w:style w:type="character" w:customStyle="1" w:styleId="182">
    <w:name w:val="content"/>
    <w:basedOn w:val="44"/>
    <w:qFormat/>
    <w:uiPriority w:val="0"/>
  </w:style>
  <w:style w:type="character" w:customStyle="1" w:styleId="183">
    <w:name w:val="Char Char15"/>
    <w:qFormat/>
    <w:uiPriority w:val="0"/>
    <w:rPr>
      <w:rFonts w:ascii="Arial" w:hAnsi="Arial" w:eastAsia="黑体" w:cs="Times New Roman"/>
      <w:b/>
      <w:bCs/>
      <w:sz w:val="28"/>
      <w:szCs w:val="28"/>
    </w:rPr>
  </w:style>
  <w:style w:type="character" w:customStyle="1" w:styleId="184">
    <w:name w:val="Re Char"/>
    <w:qFormat/>
    <w:uiPriority w:val="0"/>
    <w:rPr>
      <w:rFonts w:ascii="Times New Roman" w:hAnsi="Times New Roman" w:eastAsia="宋体" w:cs="Times New Roman"/>
      <w:b/>
      <w:bCs/>
      <w:iCs/>
      <w:sz w:val="32"/>
      <w:szCs w:val="32"/>
    </w:rPr>
  </w:style>
  <w:style w:type="character" w:customStyle="1" w:styleId="185">
    <w:name w:val="Char Char6"/>
    <w:qFormat/>
    <w:uiPriority w:val="0"/>
    <w:rPr>
      <w:rFonts w:ascii="Times New Roman" w:hAnsi="Times New Roman" w:eastAsia="宋体" w:cs="Times New Roman"/>
      <w:szCs w:val="24"/>
    </w:rPr>
  </w:style>
  <w:style w:type="character" w:customStyle="1" w:styleId="186">
    <w:name w:val="表头 Char"/>
    <w:link w:val="97"/>
    <w:qFormat/>
    <w:uiPriority w:val="0"/>
    <w:rPr>
      <w:rFonts w:ascii="宋体" w:hAnsi="宋体" w:eastAsia="宋体" w:cs="Arial"/>
      <w:b/>
      <w:snapToGrid w:val="0"/>
      <w:sz w:val="24"/>
      <w:szCs w:val="24"/>
      <w:lang w:val="zh-CN" w:eastAsia="zh-CN" w:bidi="ar-SA"/>
    </w:rPr>
  </w:style>
  <w:style w:type="character" w:customStyle="1" w:styleId="187">
    <w:name w:val="报告书正文 Char"/>
    <w:link w:val="98"/>
    <w:qFormat/>
    <w:uiPriority w:val="0"/>
    <w:rPr>
      <w:rFonts w:ascii="宋体" w:hAnsi="宋体" w:eastAsia="宋体" w:cs="Arial"/>
      <w:bCs/>
      <w:snapToGrid w:val="0"/>
      <w:sz w:val="24"/>
      <w:szCs w:val="24"/>
      <w:lang w:val="en-US" w:eastAsia="zh-CN" w:bidi="ar-SA"/>
    </w:rPr>
  </w:style>
  <w:style w:type="character" w:customStyle="1" w:styleId="188">
    <w:name w:val="正文缩进 Char"/>
    <w:qFormat/>
    <w:uiPriority w:val="0"/>
    <w:rPr>
      <w:rFonts w:eastAsia="宋体"/>
      <w:kern w:val="2"/>
      <w:sz w:val="21"/>
      <w:szCs w:val="24"/>
      <w:lang w:val="en-US" w:eastAsia="zh-CN" w:bidi="ar-SA"/>
    </w:rPr>
  </w:style>
  <w:style w:type="character" w:customStyle="1" w:styleId="189">
    <w:name w:val="keyword"/>
    <w:basedOn w:val="44"/>
    <w:qFormat/>
    <w:uiPriority w:val="0"/>
  </w:style>
  <w:style w:type="character" w:customStyle="1" w:styleId="190">
    <w:name w:val="正文首行缩进 Char1 Char Char"/>
    <w:qFormat/>
    <w:uiPriority w:val="0"/>
    <w:rPr>
      <w:rFonts w:ascii="Times New Roman" w:hAnsi="Times New Roman"/>
      <w:kern w:val="2"/>
      <w:sz w:val="21"/>
      <w:szCs w:val="24"/>
    </w:rPr>
  </w:style>
  <w:style w:type="character" w:customStyle="1" w:styleId="191">
    <w:name w:val="标题 5 Char"/>
    <w:link w:val="7"/>
    <w:qFormat/>
    <w:uiPriority w:val="0"/>
    <w:rPr>
      <w:b/>
      <w:bCs/>
      <w:kern w:val="2"/>
      <w:sz w:val="28"/>
      <w:szCs w:val="28"/>
    </w:rPr>
  </w:style>
  <w:style w:type="character" w:customStyle="1" w:styleId="192">
    <w:name w:val="标题 6 Char"/>
    <w:link w:val="8"/>
    <w:qFormat/>
    <w:uiPriority w:val="0"/>
    <w:rPr>
      <w:rFonts w:ascii="Arial" w:hAnsi="Arial" w:eastAsia="黑体"/>
      <w:b/>
      <w:bCs/>
      <w:kern w:val="2"/>
      <w:sz w:val="24"/>
      <w:szCs w:val="24"/>
    </w:rPr>
  </w:style>
  <w:style w:type="character" w:customStyle="1" w:styleId="193">
    <w:name w:val="标题 7 Char"/>
    <w:link w:val="9"/>
    <w:qFormat/>
    <w:uiPriority w:val="0"/>
    <w:rPr>
      <w:b/>
      <w:bCs/>
      <w:kern w:val="2"/>
      <w:sz w:val="24"/>
      <w:szCs w:val="24"/>
    </w:rPr>
  </w:style>
  <w:style w:type="character" w:customStyle="1" w:styleId="194">
    <w:name w:val="标题 8 Char"/>
    <w:link w:val="10"/>
    <w:qFormat/>
    <w:uiPriority w:val="0"/>
    <w:rPr>
      <w:rFonts w:ascii="Arial" w:hAnsi="Arial" w:eastAsia="黑体"/>
      <w:kern w:val="2"/>
      <w:sz w:val="24"/>
      <w:szCs w:val="24"/>
    </w:rPr>
  </w:style>
  <w:style w:type="character" w:customStyle="1" w:styleId="195">
    <w:name w:val="标题 9 Char"/>
    <w:link w:val="11"/>
    <w:qFormat/>
    <w:uiPriority w:val="0"/>
    <w:rPr>
      <w:rFonts w:ascii="Arial" w:hAnsi="Arial" w:eastAsia="黑体"/>
      <w:kern w:val="2"/>
      <w:sz w:val="21"/>
      <w:szCs w:val="21"/>
    </w:rPr>
  </w:style>
  <w:style w:type="character" w:customStyle="1" w:styleId="196">
    <w:name w:val="headline-content2"/>
    <w:qFormat/>
    <w:uiPriority w:val="0"/>
    <w:rPr>
      <w:rFonts w:cs="Times New Roman"/>
    </w:rPr>
  </w:style>
  <w:style w:type="character" w:customStyle="1" w:styleId="197">
    <w:name w:val="Char Char2"/>
    <w:qFormat/>
    <w:uiPriority w:val="0"/>
    <w:rPr>
      <w:rFonts w:ascii="宋体" w:eastAsia="宋体"/>
      <w:kern w:val="2"/>
      <w:sz w:val="28"/>
      <w:lang w:val="en-US" w:eastAsia="zh-CN"/>
    </w:rPr>
  </w:style>
  <w:style w:type="character" w:customStyle="1" w:styleId="198">
    <w:name w:val="Body Text Indent 3 Char1"/>
    <w:qFormat/>
    <w:uiPriority w:val="0"/>
    <w:rPr>
      <w:rFonts w:ascii="Times New Roman" w:hAnsi="Times New Roman"/>
      <w:sz w:val="16"/>
      <w:szCs w:val="16"/>
    </w:rPr>
  </w:style>
  <w:style w:type="character" w:customStyle="1" w:styleId="199">
    <w:name w:val="正文文本缩进 3 Char1"/>
    <w:qFormat/>
    <w:uiPriority w:val="0"/>
    <w:rPr>
      <w:rFonts w:ascii="Times New Roman" w:hAnsi="Times New Roman" w:eastAsia="宋体" w:cs="Times New Roman"/>
      <w:sz w:val="16"/>
      <w:szCs w:val="16"/>
    </w:rPr>
  </w:style>
  <w:style w:type="character" w:customStyle="1" w:styleId="200">
    <w:name w:val="Body Text Indent 2 Char1"/>
    <w:qFormat/>
    <w:uiPriority w:val="0"/>
    <w:rPr>
      <w:rFonts w:ascii="Times New Roman" w:hAnsi="Times New Roman"/>
      <w:szCs w:val="24"/>
    </w:rPr>
  </w:style>
  <w:style w:type="character" w:customStyle="1" w:styleId="201">
    <w:name w:val="正文文本缩进 2 Char1"/>
    <w:qFormat/>
    <w:uiPriority w:val="0"/>
    <w:rPr>
      <w:rFonts w:ascii="Times New Roman" w:hAnsi="Times New Roman" w:eastAsia="宋体" w:cs="Times New Roman"/>
      <w:sz w:val="24"/>
      <w:szCs w:val="24"/>
    </w:rPr>
  </w:style>
  <w:style w:type="character" w:customStyle="1" w:styleId="202">
    <w:name w:val="注释标题 Char"/>
    <w:link w:val="18"/>
    <w:qFormat/>
    <w:uiPriority w:val="0"/>
    <w:rPr>
      <w:kern w:val="2"/>
      <w:sz w:val="21"/>
    </w:rPr>
  </w:style>
  <w:style w:type="character" w:customStyle="1" w:styleId="203">
    <w:name w:val="Plain Text Char1"/>
    <w:qFormat/>
    <w:uiPriority w:val="0"/>
    <w:rPr>
      <w:rFonts w:ascii="宋体" w:cs="Courier New"/>
      <w:szCs w:val="21"/>
    </w:rPr>
  </w:style>
  <w:style w:type="character" w:customStyle="1" w:styleId="204">
    <w:name w:val="纯文本 Char1"/>
    <w:qFormat/>
    <w:uiPriority w:val="0"/>
    <w:rPr>
      <w:rFonts w:ascii="宋体" w:eastAsia="宋体" w:cs="Courier New"/>
      <w:sz w:val="21"/>
      <w:szCs w:val="21"/>
    </w:rPr>
  </w:style>
  <w:style w:type="character" w:customStyle="1" w:styleId="205">
    <w:name w:val="Char Char"/>
    <w:qFormat/>
    <w:uiPriority w:val="0"/>
    <w:rPr>
      <w:rFonts w:ascii="宋体"/>
      <w:kern w:val="2"/>
      <w:sz w:val="21"/>
    </w:rPr>
  </w:style>
  <w:style w:type="character" w:customStyle="1" w:styleId="206">
    <w:name w:val="文章正文样式 Char Char"/>
    <w:qFormat/>
    <w:uiPriority w:val="0"/>
    <w:rPr>
      <w:rFonts w:ascii="宋体" w:hAnsi="宋体" w:eastAsia="宋体" w:cs="宋体"/>
      <w:kern w:val="2"/>
      <w:sz w:val="24"/>
      <w:lang w:val="en-US" w:eastAsia="zh-CN" w:bidi="ar-SA"/>
    </w:rPr>
  </w:style>
  <w:style w:type="character" w:customStyle="1" w:styleId="207">
    <w:name w:val="16"/>
    <w:qFormat/>
    <w:uiPriority w:val="0"/>
    <w:rPr>
      <w:rFonts w:hint="default" w:ascii="Times New Roman" w:hAnsi="Times New Roman" w:cs="Times New Roman"/>
      <w:color w:val="136EC2"/>
      <w:u w:val="single"/>
    </w:rPr>
  </w:style>
  <w:style w:type="table" w:customStyle="1" w:styleId="208">
    <w:name w:val="网格型1"/>
    <w:basedOn w:val="5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09">
    <w:name w:val="正文文本缩进 21"/>
    <w:basedOn w:val="1"/>
    <w:qFormat/>
    <w:uiPriority w:val="0"/>
    <w:pPr>
      <w:spacing w:line="360" w:lineRule="auto"/>
      <w:ind w:firstLine="560" w:firstLineChars="200"/>
    </w:pPr>
    <w:rPr>
      <w:sz w:val="28"/>
    </w:rPr>
  </w:style>
  <w:style w:type="paragraph" w:customStyle="1" w:styleId="210">
    <w:name w:val="6表内容"/>
    <w:basedOn w:val="1"/>
    <w:qFormat/>
    <w:uiPriority w:val="0"/>
    <w:pPr>
      <w:spacing w:line="340" w:lineRule="exact"/>
      <w:jc w:val="center"/>
    </w:pPr>
    <w:rPr>
      <w:rFonts w:cs="宋体"/>
      <w:color w:val="000000"/>
      <w:szCs w:val="20"/>
    </w:rPr>
  </w:style>
  <w:style w:type="character" w:customStyle="1" w:styleId="211">
    <w:name w:val="样式 样式 样式 首行缩进:  1 字符 + 首行缩进:  2 字符2 + 首行缩进:  2 字符 Char"/>
    <w:link w:val="212"/>
    <w:qFormat/>
    <w:locked/>
    <w:uiPriority w:val="0"/>
    <w:rPr>
      <w:rFonts w:ascii="宋体" w:hAnsi="宋体" w:cs="宋体"/>
      <w:kern w:val="2"/>
      <w:sz w:val="24"/>
    </w:rPr>
  </w:style>
  <w:style w:type="paragraph" w:customStyle="1" w:styleId="212">
    <w:name w:val="样式 样式 样式 首行缩进:  1 字符 + 首行缩进:  2 字符2 + 首行缩进:  2 字符"/>
    <w:basedOn w:val="1"/>
    <w:link w:val="211"/>
    <w:qFormat/>
    <w:uiPriority w:val="0"/>
    <w:pPr>
      <w:spacing w:line="360" w:lineRule="auto"/>
      <w:ind w:firstLine="480" w:firstLineChars="200"/>
    </w:pPr>
    <w:rPr>
      <w:rFonts w:ascii="宋体" w:hAnsi="宋体"/>
      <w:sz w:val="24"/>
      <w:szCs w:val="20"/>
    </w:rPr>
  </w:style>
  <w:style w:type="paragraph" w:customStyle="1" w:styleId="213">
    <w:name w:val="新格式表"/>
    <w:basedOn w:val="1"/>
    <w:qFormat/>
    <w:uiPriority w:val="0"/>
    <w:pPr>
      <w:adjustRightInd w:val="0"/>
      <w:snapToGrid w:val="0"/>
      <w:jc w:val="center"/>
    </w:pPr>
    <w:rPr>
      <w:kern w:val="0"/>
      <w:szCs w:val="21"/>
    </w:rPr>
  </w:style>
  <w:style w:type="paragraph" w:customStyle="1" w:styleId="214">
    <w:name w:val="4正文"/>
    <w:basedOn w:val="1"/>
    <w:qFormat/>
    <w:uiPriority w:val="0"/>
    <w:pPr>
      <w:ind w:firstLine="480"/>
    </w:pPr>
    <w:rPr>
      <w:rFonts w:cs="宋体"/>
    </w:rPr>
  </w:style>
  <w:style w:type="paragraph" w:customStyle="1" w:styleId="215">
    <w:name w:val="表中文字"/>
    <w:basedOn w:val="23"/>
    <w:qFormat/>
    <w:uiPriority w:val="0"/>
    <w:pPr>
      <w:spacing w:after="0"/>
      <w:jc w:val="center"/>
    </w:pPr>
    <w:rPr>
      <w:rFonts w:ascii="宋体"/>
      <w:spacing w:val="4"/>
      <w:w w:val="90"/>
      <w:sz w:val="24"/>
    </w:rPr>
  </w:style>
  <w:style w:type="paragraph" w:customStyle="1" w:styleId="216">
    <w:name w:val="正文 首行缩进:  2 字符"/>
    <w:basedOn w:val="1"/>
    <w:qFormat/>
    <w:uiPriority w:val="0"/>
    <w:pPr>
      <w:spacing w:line="420" w:lineRule="exact"/>
      <w:ind w:firstLine="422" w:firstLineChars="200"/>
      <w:jc w:val="center"/>
    </w:pPr>
    <w:rPr>
      <w:rFonts w:ascii="宋体" w:hAnsi="宋体"/>
      <w:b/>
      <w:szCs w:val="21"/>
    </w:rPr>
  </w:style>
  <w:style w:type="paragraph" w:customStyle="1" w:styleId="217">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218">
    <w:name w:val="六表内容"/>
    <w:basedOn w:val="1"/>
    <w:qFormat/>
    <w:uiPriority w:val="0"/>
    <w:pPr>
      <w:widowControl/>
      <w:spacing w:line="340" w:lineRule="exact"/>
      <w:jc w:val="center"/>
    </w:pPr>
    <w:rPr>
      <w:kern w:val="0"/>
      <w:sz w:val="20"/>
      <w:szCs w:val="21"/>
    </w:rPr>
  </w:style>
  <w:style w:type="paragraph" w:customStyle="1" w:styleId="219">
    <w:name w:val="3级标题"/>
    <w:basedOn w:val="1"/>
    <w:qFormat/>
    <w:uiPriority w:val="0"/>
    <w:pPr>
      <w:spacing w:before="300" w:line="460" w:lineRule="exact"/>
      <w:outlineLvl w:val="2"/>
    </w:pPr>
    <w:rPr>
      <w:b/>
      <w:sz w:val="24"/>
    </w:rPr>
  </w:style>
  <w:style w:type="paragraph" w:customStyle="1" w:styleId="220">
    <w:name w:val="中文报告书样式"/>
    <w:basedOn w:val="1"/>
    <w:qFormat/>
    <w:uiPriority w:val="0"/>
    <w:pPr>
      <w:adjustRightInd w:val="0"/>
      <w:spacing w:line="480" w:lineRule="atLeast"/>
      <w:ind w:firstLine="482"/>
      <w:textAlignment w:val="baseline"/>
    </w:pPr>
    <w:rPr>
      <w:kern w:val="24"/>
      <w:sz w:val="24"/>
    </w:rPr>
  </w:style>
  <w:style w:type="character" w:customStyle="1" w:styleId="221">
    <w:name w:val="font1"/>
    <w:basedOn w:val="44"/>
    <w:qFormat/>
    <w:uiPriority w:val="0"/>
    <w:rPr>
      <w:sz w:val="18"/>
    </w:rPr>
  </w:style>
  <w:style w:type="paragraph" w:customStyle="1" w:styleId="222">
    <w:name w:val="正文文本缩进 31"/>
    <w:basedOn w:val="1"/>
    <w:qFormat/>
    <w:uiPriority w:val="0"/>
    <w:pPr>
      <w:ind w:left="420" w:leftChars="200"/>
    </w:pPr>
    <w:rPr>
      <w:sz w:val="16"/>
      <w:szCs w:val="16"/>
    </w:rPr>
  </w:style>
  <w:style w:type="paragraph" w:customStyle="1" w:styleId="223">
    <w:name w:val="样式 正文文本文本正文正文文字 Char Char Char Char + 居中 首行缩进:  0 厘米 段前: 6 磅"/>
    <w:basedOn w:val="15"/>
    <w:qFormat/>
    <w:uiPriority w:val="0"/>
    <w:pPr>
      <w:spacing w:before="120"/>
      <w:jc w:val="center"/>
    </w:pPr>
    <w:rPr>
      <w:w w:val="9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emf"/><Relationship Id="rId18" Type="http://schemas.openxmlformats.org/officeDocument/2006/relationships/oleObject" Target="embeddings/oleObject4.bin"/><Relationship Id="rId17" Type="http://schemas.openxmlformats.org/officeDocument/2006/relationships/image" Target="media/image4.emf"/><Relationship Id="rId16" Type="http://schemas.openxmlformats.org/officeDocument/2006/relationships/oleObject" Target="embeddings/oleObject3.bin"/><Relationship Id="rId15" Type="http://schemas.openxmlformats.org/officeDocument/2006/relationships/image" Target="media/image3.emf"/><Relationship Id="rId14" Type="http://schemas.openxmlformats.org/officeDocument/2006/relationships/oleObject" Target="embeddings/oleObject2.bin"/><Relationship Id="rId13" Type="http://schemas.openxmlformats.org/officeDocument/2006/relationships/image" Target="media/image2.emf"/><Relationship Id="rId12" Type="http://schemas.openxmlformats.org/officeDocument/2006/relationships/oleObject" Target="embeddings/oleObject1.bin"/><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335"/>
    <customShpInfo spid="_x0000_s2333"/>
    <customShpInfo spid="_x0000_s23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58</Pages>
  <Words>6520</Words>
  <Characters>37168</Characters>
  <Lines>309</Lines>
  <Paragraphs>87</Paragraphs>
  <TotalTime>0</TotalTime>
  <ScaleCrop>false</ScaleCrop>
  <LinksUpToDate>false</LinksUpToDate>
  <CharactersWithSpaces>43601</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2014-09-13T04:08:00Z</dcterms:created>
  <dc:creator>研发中心</dc:creator>
  <cp:lastModifiedBy>Administrator</cp:lastModifiedBy>
  <cp:lastPrinted>2018-09-21T03:53:00Z</cp:lastPrinted>
  <dcterms:modified xsi:type="dcterms:W3CDTF">2018-09-25T04:28:17Z</dcterms:modified>
  <dc:title>建设项目环境影响报告表</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